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69E2EDB4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364930">
        <w:t>Hedingham School and Sixth Form</w:t>
      </w:r>
    </w:p>
    <w:p w14:paraId="57AD2424" w14:textId="77777777" w:rsidR="004B1F58" w:rsidRDefault="004B1F58" w:rsidP="004B1F58">
      <w:pPr>
        <w:spacing w:after="0"/>
      </w:pPr>
    </w:p>
    <w:p w14:paraId="16B48015" w14:textId="3F025614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2147427A" w:rsidR="002940F3" w:rsidRDefault="00A171D6" w:rsidP="00C31636">
            <w:pPr>
              <w:pStyle w:val="TableRow"/>
              <w:ind w:left="0" w:right="0"/>
            </w:pPr>
            <w:r>
              <w:t>1180</w:t>
            </w:r>
          </w:p>
        </w:tc>
      </w:tr>
      <w:tr w:rsidR="002940F3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04C45726" w:rsidR="002940F3" w:rsidRDefault="00EA5D70" w:rsidP="00C31636">
            <w:pPr>
              <w:pStyle w:val="TableRow"/>
              <w:ind w:left="0" w:right="0"/>
            </w:pPr>
            <w:r>
              <w:t>1</w:t>
            </w:r>
            <w:r w:rsidR="00F7707A">
              <w:t>5</w:t>
            </w:r>
            <w:r>
              <w:t>.1%</w:t>
            </w:r>
          </w:p>
        </w:tc>
      </w:tr>
      <w:tr w:rsidR="002940F3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A82B8D4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r w:rsidR="004E57C3" w:rsidRPr="004B4D0A">
              <w:rPr>
                <w:b/>
              </w:rPr>
              <w:t>3-year</w:t>
            </w:r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278F1648" w:rsidR="002940F3" w:rsidRDefault="000928EE" w:rsidP="00C31636">
            <w:pPr>
              <w:pStyle w:val="TableRow"/>
              <w:ind w:left="0" w:right="0"/>
            </w:pPr>
            <w:r>
              <w:t>202</w:t>
            </w:r>
            <w:r w:rsidR="00D04569">
              <w:t>5</w:t>
            </w:r>
            <w:r>
              <w:t>-202</w:t>
            </w:r>
            <w:r w:rsidR="00D04569">
              <w:t>8</w:t>
            </w:r>
          </w:p>
        </w:tc>
      </w:tr>
      <w:tr w:rsidR="002940F3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226E8698" w:rsidR="002940F3" w:rsidRDefault="001D4760" w:rsidP="00C31636">
            <w:pPr>
              <w:pStyle w:val="TableRow"/>
              <w:ind w:left="0" w:right="0"/>
            </w:pPr>
            <w:r>
              <w:t>19 December 202</w:t>
            </w:r>
            <w:r w:rsidR="00D04569">
              <w:t>5</w:t>
            </w:r>
          </w:p>
        </w:tc>
      </w:tr>
      <w:tr w:rsidR="002940F3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0C2C7812" w:rsidR="002940F3" w:rsidRDefault="001D4760" w:rsidP="00C31636">
            <w:pPr>
              <w:pStyle w:val="TableRow"/>
              <w:ind w:left="0" w:right="0"/>
            </w:pPr>
            <w:r>
              <w:t>July 202</w:t>
            </w:r>
            <w:r w:rsidR="00D04569">
              <w:t>6</w:t>
            </w:r>
          </w:p>
        </w:tc>
      </w:tr>
      <w:tr w:rsidR="002940F3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05F7F50A" w:rsidR="002940F3" w:rsidRDefault="00810DC5" w:rsidP="00C31636">
            <w:pPr>
              <w:pStyle w:val="TableRow"/>
              <w:ind w:left="0" w:right="0"/>
            </w:pPr>
            <w:r>
              <w:t>Headteacher and Governing Body</w:t>
            </w:r>
          </w:p>
        </w:tc>
      </w:tr>
      <w:tr w:rsidR="002940F3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73E752C5" w:rsidR="002940F3" w:rsidRDefault="00810DC5" w:rsidP="00C31636">
            <w:pPr>
              <w:pStyle w:val="TableRow"/>
              <w:ind w:left="0" w:right="0"/>
            </w:pPr>
            <w:r>
              <w:t>John Pearson</w:t>
            </w:r>
          </w:p>
        </w:tc>
      </w:tr>
      <w:tr w:rsidR="002940F3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 w:rsidP="00C31636">
            <w:pPr>
              <w:pStyle w:val="TableRow"/>
              <w:ind w:left="0" w:right="0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3BC1F305" w:rsidR="002940F3" w:rsidRDefault="00810DC5" w:rsidP="00C31636">
            <w:pPr>
              <w:pStyle w:val="TableRow"/>
              <w:ind w:left="0" w:right="0"/>
            </w:pPr>
            <w:r>
              <w:t>Jeff Carlton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6BD952FD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D721C9">
              <w:t>191,001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7BF18789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F32283">
              <w:t>0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1BA115A7" w:rsidR="00E66558" w:rsidRDefault="009D71E8" w:rsidP="00C31636">
            <w:pPr>
              <w:pStyle w:val="TableRow"/>
              <w:ind w:left="0" w:right="0"/>
            </w:pPr>
            <w:r>
              <w:t>£</w:t>
            </w:r>
            <w:r w:rsidR="00FE02FF">
              <w:t>191,001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96CF" w14:textId="56C57B15" w:rsidR="00D7494C" w:rsidRDefault="00450663" w:rsidP="00D7494C">
            <w:pPr>
              <w:ind w:left="720" w:hanging="360"/>
            </w:pPr>
            <w:r>
              <w:t xml:space="preserve">     </w:t>
            </w:r>
            <w:r w:rsidR="00D7494C" w:rsidRPr="00D7494C">
              <w:t xml:space="preserve">Our intent for disadvantaged students sits “shoulder to shoulder” with that of </w:t>
            </w:r>
            <w:r w:rsidR="00D9127F" w:rsidRPr="00D7494C">
              <w:t>all</w:t>
            </w:r>
            <w:r>
              <w:t xml:space="preserve"> </w:t>
            </w:r>
            <w:r w:rsidR="00D7494C" w:rsidRPr="00D7494C">
              <w:t xml:space="preserve">our students at Hedingham School: </w:t>
            </w:r>
          </w:p>
          <w:p w14:paraId="4CBEE773" w14:textId="77777777" w:rsidR="00D7494C" w:rsidRDefault="00D7494C" w:rsidP="00D7494C">
            <w:pPr>
              <w:pStyle w:val="ListParagraph"/>
              <w:numPr>
                <w:ilvl w:val="0"/>
                <w:numId w:val="18"/>
              </w:numPr>
            </w:pPr>
            <w:r w:rsidRPr="00D7494C">
              <w:t>For students to thrive within a vibrant learning environment where they are encouraged to “think” and develop a depth of knowledge and skills, regardless of their starting point.</w:t>
            </w:r>
          </w:p>
          <w:p w14:paraId="75687E22" w14:textId="77777777" w:rsidR="00D7494C" w:rsidRDefault="00D7494C" w:rsidP="00D7494C">
            <w:pPr>
              <w:pStyle w:val="ListParagraph"/>
              <w:numPr>
                <w:ilvl w:val="0"/>
                <w:numId w:val="18"/>
              </w:numPr>
            </w:pPr>
            <w:r w:rsidRPr="00D7494C">
              <w:t>We value a holistic approach to developing the whole child, encouraging involvement in all facets of school life including a rich and varied enrichment/leadership programme.</w:t>
            </w:r>
          </w:p>
          <w:p w14:paraId="7E7A945B" w14:textId="77777777" w:rsidR="00D7494C" w:rsidRDefault="00D7494C" w:rsidP="00D7494C">
            <w:pPr>
              <w:pStyle w:val="ListParagraph"/>
              <w:numPr>
                <w:ilvl w:val="0"/>
                <w:numId w:val="18"/>
              </w:numPr>
            </w:pPr>
            <w:r w:rsidRPr="00D7494C">
              <w:t>We aim to raise lifelong aspirations by removing barriers and broadening horizons.</w:t>
            </w:r>
          </w:p>
          <w:p w14:paraId="4B9D2232" w14:textId="77777777" w:rsidR="00AD1ADF" w:rsidRDefault="00D7494C" w:rsidP="00AD1ADF">
            <w:pPr>
              <w:pStyle w:val="ListParagraph"/>
              <w:numPr>
                <w:ilvl w:val="0"/>
                <w:numId w:val="18"/>
              </w:numPr>
            </w:pPr>
            <w:r w:rsidRPr="00D7494C">
              <w:t>We encourage students to be active citizens that contribute positively to the school community and beyond.</w:t>
            </w:r>
          </w:p>
          <w:p w14:paraId="2C131D9D" w14:textId="77777777" w:rsidR="006A1B24" w:rsidRDefault="00D7494C" w:rsidP="00AD1ADF">
            <w:pPr>
              <w:ind w:left="720"/>
            </w:pPr>
            <w:r w:rsidRPr="00D7494C">
              <w:t xml:space="preserve">We recognise that there are a multitude of circumstances in life that present our disadvantaged students with additional challenges, so the purpose of our pupil premium strategy is to tackle those challenges and overcome them together. </w:t>
            </w:r>
          </w:p>
          <w:p w14:paraId="4E4AE263" w14:textId="77777777" w:rsidR="006D12FD" w:rsidRDefault="00D7494C" w:rsidP="00AD1ADF">
            <w:pPr>
              <w:ind w:left="720"/>
            </w:pPr>
            <w:r w:rsidRPr="00D7494C">
              <w:t xml:space="preserve">We endeavour to avoid labelling of students and provide support in a subtle way. </w:t>
            </w:r>
          </w:p>
          <w:p w14:paraId="7282F6DB" w14:textId="77777777" w:rsidR="006D12FD" w:rsidRDefault="00D7494C" w:rsidP="00AD1ADF">
            <w:pPr>
              <w:ind w:left="720"/>
            </w:pPr>
            <w:r w:rsidRPr="00D7494C">
              <w:t xml:space="preserve">Our pupil premium strategy plan focuses on the following key strands: </w:t>
            </w:r>
          </w:p>
          <w:p w14:paraId="7A765B09" w14:textId="77777777" w:rsidR="00AA04ED" w:rsidRDefault="00D7494C" w:rsidP="00AA04ED">
            <w:pPr>
              <w:pStyle w:val="ListParagraph"/>
              <w:numPr>
                <w:ilvl w:val="0"/>
                <w:numId w:val="24"/>
              </w:numPr>
            </w:pPr>
            <w:r w:rsidRPr="00D7494C">
              <w:t>Quality first teaching and access to the curriculum:</w:t>
            </w:r>
          </w:p>
          <w:p w14:paraId="59314706" w14:textId="77777777" w:rsidR="00AA04ED" w:rsidRDefault="00D7494C" w:rsidP="009E54D0">
            <w:pPr>
              <w:pStyle w:val="ListParagraph"/>
              <w:numPr>
                <w:ilvl w:val="0"/>
                <w:numId w:val="20"/>
              </w:numPr>
            </w:pPr>
            <w:r w:rsidRPr="00D7494C">
              <w:t>Our in-school belief is that the single factor that has the biggest impact on learning and progress is consistently excellent teaching. This is one that has been supported by a wealth of academic research. The recruitment, training and development of an excellent team of teachers is vital.</w:t>
            </w:r>
          </w:p>
          <w:p w14:paraId="39432BFB" w14:textId="0A9435EA" w:rsidR="00204299" w:rsidRDefault="00D7494C" w:rsidP="00204299">
            <w:pPr>
              <w:pStyle w:val="ListParagraph"/>
              <w:numPr>
                <w:ilvl w:val="0"/>
                <w:numId w:val="20"/>
              </w:numPr>
            </w:pPr>
            <w:r w:rsidRPr="00D7494C">
              <w:t xml:space="preserve">We work to provide a flexibility to the curriculum so to meet the specific needs of </w:t>
            </w:r>
            <w:r w:rsidR="00D9127F" w:rsidRPr="00D7494C">
              <w:t>all</w:t>
            </w:r>
            <w:r w:rsidRPr="00D7494C">
              <w:t xml:space="preserve"> our disadvantaged students, ensuring that learning pathways are appropriate, aspirational and motivating.</w:t>
            </w:r>
          </w:p>
          <w:p w14:paraId="3F697ECA" w14:textId="03DC6609" w:rsidR="006D12FD" w:rsidRDefault="00D7494C" w:rsidP="00204299">
            <w:pPr>
              <w:pStyle w:val="ListParagraph"/>
              <w:numPr>
                <w:ilvl w:val="0"/>
                <w:numId w:val="20"/>
              </w:numPr>
            </w:pPr>
            <w:r w:rsidRPr="00D7494C">
              <w:t>Prioritising literacy and reading development</w:t>
            </w:r>
          </w:p>
          <w:p w14:paraId="4FDE05AE" w14:textId="77777777" w:rsidR="00A21AB2" w:rsidRDefault="00A21AB2" w:rsidP="00A21AB2">
            <w:pPr>
              <w:pStyle w:val="ListParagraph"/>
              <w:numPr>
                <w:ilvl w:val="0"/>
                <w:numId w:val="0"/>
              </w:numPr>
              <w:ind w:left="1440"/>
            </w:pPr>
          </w:p>
          <w:p w14:paraId="5FEA20BB" w14:textId="77777777" w:rsidR="00A21AB2" w:rsidRDefault="00D7494C" w:rsidP="00AA04ED">
            <w:pPr>
              <w:pStyle w:val="ListParagraph"/>
              <w:numPr>
                <w:ilvl w:val="0"/>
                <w:numId w:val="24"/>
              </w:numPr>
            </w:pPr>
            <w:r w:rsidRPr="00D7494C">
              <w:t>Supporting wider personal development and well-being</w:t>
            </w:r>
          </w:p>
          <w:p w14:paraId="041FCC9C" w14:textId="77777777" w:rsidR="00756704" w:rsidRDefault="00D7494C" w:rsidP="00A21AB2">
            <w:pPr>
              <w:pStyle w:val="ListParagraph"/>
              <w:numPr>
                <w:ilvl w:val="0"/>
                <w:numId w:val="21"/>
              </w:numPr>
            </w:pPr>
            <w:r w:rsidRPr="00D7494C">
              <w:t>Broadening horizons through engagement in a highly effective PD programme</w:t>
            </w:r>
          </w:p>
          <w:p w14:paraId="23DD5D17" w14:textId="3D1CDF04" w:rsidR="00A21AB2" w:rsidRDefault="00756704" w:rsidP="00A21AB2">
            <w:pPr>
              <w:pStyle w:val="ListParagraph"/>
              <w:numPr>
                <w:ilvl w:val="0"/>
                <w:numId w:val="21"/>
              </w:numPr>
            </w:pPr>
            <w:r>
              <w:t>S</w:t>
            </w:r>
            <w:r w:rsidR="00D7494C" w:rsidRPr="00D7494C">
              <w:t>upporting anxieties and wider mental health needs</w:t>
            </w:r>
          </w:p>
          <w:p w14:paraId="54491623" w14:textId="77777777" w:rsidR="00A21AB2" w:rsidRDefault="00D7494C" w:rsidP="00A21AB2">
            <w:pPr>
              <w:pStyle w:val="ListParagraph"/>
              <w:numPr>
                <w:ilvl w:val="0"/>
                <w:numId w:val="21"/>
              </w:numPr>
            </w:pPr>
            <w:r w:rsidRPr="00D7494C">
              <w:t xml:space="preserve">Encouraging involvement in the broadness of the school offer (enrichment, leadership) </w:t>
            </w:r>
          </w:p>
          <w:p w14:paraId="006311C1" w14:textId="77777777" w:rsidR="00D9127F" w:rsidRDefault="00D9127F" w:rsidP="00D9127F">
            <w:pPr>
              <w:ind w:left="1800"/>
            </w:pPr>
          </w:p>
          <w:p w14:paraId="03C44BC5" w14:textId="77777777" w:rsidR="00A21AB2" w:rsidRDefault="00D7494C" w:rsidP="00550E46">
            <w:pPr>
              <w:pStyle w:val="ListParagraph"/>
              <w:numPr>
                <w:ilvl w:val="0"/>
                <w:numId w:val="24"/>
              </w:numPr>
            </w:pPr>
            <w:r w:rsidRPr="00D7494C">
              <w:t>Targeting Academic Support</w:t>
            </w:r>
          </w:p>
          <w:p w14:paraId="57384A6E" w14:textId="77777777" w:rsidR="00A21AB2" w:rsidRDefault="00D7494C" w:rsidP="00A21AB2">
            <w:pPr>
              <w:pStyle w:val="ListParagraph"/>
              <w:numPr>
                <w:ilvl w:val="0"/>
                <w:numId w:val="23"/>
              </w:numPr>
            </w:pPr>
            <w:r w:rsidRPr="00D7494C">
              <w:t>Building staff capacity (primarily in the core subjects) to provide bespoke support to address misconception and learning barriers</w:t>
            </w:r>
          </w:p>
          <w:p w14:paraId="2A7D54E9" w14:textId="4092557D" w:rsidR="00E66558" w:rsidRPr="00D7494C" w:rsidRDefault="00D7494C" w:rsidP="00091098">
            <w:pPr>
              <w:pStyle w:val="ListParagraph"/>
              <w:numPr>
                <w:ilvl w:val="0"/>
                <w:numId w:val="23"/>
              </w:numPr>
            </w:pPr>
            <w:r w:rsidRPr="00D7494C">
              <w:t>To support the diversity of student need (peer mentors, staff mentors, peer tuition)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lastRenderedPageBreak/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6A6C1704" w:rsidR="00E66558" w:rsidRPr="00F87A0E" w:rsidRDefault="00F87A0E" w:rsidP="00C31636">
            <w:pPr>
              <w:pStyle w:val="TableRowCentered"/>
              <w:ind w:left="0" w:right="0"/>
              <w:jc w:val="left"/>
            </w:pPr>
            <w:r w:rsidRPr="00F87A0E">
              <w:rPr>
                <w:sz w:val="22"/>
                <w:szCs w:val="22"/>
              </w:rPr>
              <w:t>Knowledge and Skills: Not all PP students are making progress at a comparable rate (to Non disadvantaged students) and securing positive P8 outcomes.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28DF09D2" w:rsidR="00E66558" w:rsidRDefault="00F87A0E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F87A0E">
              <w:rPr>
                <w:sz w:val="22"/>
                <w:szCs w:val="22"/>
              </w:rPr>
              <w:t>Attendance; Not all PP students attend school as regularly and consistently as Non PP students.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42DA859D" w:rsidR="00E66558" w:rsidRDefault="00F87A0E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F87A0E">
              <w:rPr>
                <w:sz w:val="22"/>
                <w:szCs w:val="22"/>
              </w:rPr>
              <w:t>Motivation and Engagement: Lower participation levels in clubs, extra-curricular opportunities and enrichment sessions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1A90CAC8" w:rsidR="00E66558" w:rsidRDefault="0045771D" w:rsidP="00C31636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  <w:r w:rsidRPr="0045771D">
              <w:rPr>
                <w:iCs/>
                <w:sz w:val="22"/>
              </w:rPr>
              <w:t>Aspiration: Poorer parental engagement with some PPG students resulting in lower aspiration as well as increased levels of absence and PA with PPG students</w:t>
            </w:r>
          </w:p>
        </w:tc>
      </w:tr>
      <w:tr w:rsidR="00E66558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bookmarkStart w:id="16" w:name="_Toc443397160"/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2D2492CD" w:rsidR="00E66558" w:rsidRDefault="0045771D" w:rsidP="00C31636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  <w:r w:rsidRPr="0045771D">
              <w:rPr>
                <w:iCs/>
                <w:sz w:val="22"/>
              </w:rPr>
              <w:t>Literacy and Vocabulary Levels: A disproportionate number of PPG students have a reading age below their chronological age.</w:t>
            </w:r>
          </w:p>
        </w:tc>
      </w:tr>
      <w:tr w:rsidR="0045771D" w14:paraId="1FB9C4E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7974" w14:textId="34C2CC19" w:rsidR="0045771D" w:rsidRDefault="0045771D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F1AF3" w14:textId="1D326536" w:rsidR="0045771D" w:rsidRPr="0045771D" w:rsidRDefault="0045771D" w:rsidP="00C31636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  <w:r w:rsidRPr="0045771D">
              <w:rPr>
                <w:iCs/>
                <w:sz w:val="22"/>
              </w:rPr>
              <w:t>Higher levels of challenging (Tier 3) behaviour from PPG students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350A156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66558" w14:paraId="2A7D5506" w14:textId="77777777" w:rsidTr="350A156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0D43" w14:textId="7A75CCD1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Knowledge and Skills: </w:t>
            </w:r>
          </w:p>
          <w:p w14:paraId="14EDA984" w14:textId="74D0E14F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Some PPG students demonstrate poor </w:t>
            </w:r>
            <w:r w:rsidR="00187EA3">
              <w:rPr>
                <w:sz w:val="22"/>
                <w:szCs w:val="22"/>
              </w:rPr>
              <w:t>r</w:t>
            </w:r>
            <w:r w:rsidRPr="00485425">
              <w:rPr>
                <w:sz w:val="22"/>
                <w:szCs w:val="22"/>
              </w:rPr>
              <w:t xml:space="preserve">esilience and focus in the classroom. Average data for attitude to learning score is lower with PPG students than all others indicating a lower degree of resilience when faced with challenge and an inability to maintain purposeful focus. </w:t>
            </w:r>
            <w:r w:rsidR="00485425" w:rsidRPr="00485425">
              <w:rPr>
                <w:sz w:val="22"/>
                <w:szCs w:val="22"/>
              </w:rPr>
              <w:t>Consequently</w:t>
            </w:r>
            <w:r w:rsidRPr="00485425">
              <w:rPr>
                <w:sz w:val="22"/>
                <w:szCs w:val="22"/>
              </w:rPr>
              <w:t xml:space="preserve">, not all PPG students are making expected progress. </w:t>
            </w:r>
          </w:p>
          <w:p w14:paraId="7D8F8A06" w14:textId="51F78426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Intended outcomes:</w:t>
            </w:r>
          </w:p>
          <w:p w14:paraId="61D955EC" w14:textId="407F3148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lastRenderedPageBreak/>
              <w:t xml:space="preserve">• Strategies in the classroom to develop </w:t>
            </w:r>
          </w:p>
          <w:p w14:paraId="15A096DC" w14:textId="3DF4A2E9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stronger resilience and self-reliance. </w:t>
            </w:r>
          </w:p>
          <w:p w14:paraId="13E14E9F" w14:textId="58B6562B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• Improved PPG engagement through use of </w:t>
            </w:r>
          </w:p>
          <w:p w14:paraId="783C58D4" w14:textId="21BF11CC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improved classroom pedagogy.</w:t>
            </w:r>
          </w:p>
          <w:p w14:paraId="6149BB8D" w14:textId="27F551BF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• Close communication between Pastoral, SEN, intervention, attendance and Teaching &amp; </w:t>
            </w:r>
          </w:p>
          <w:p w14:paraId="48F5C6D2" w14:textId="27126602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Learning teams so to ensure that PPG </w:t>
            </w:r>
          </w:p>
          <w:p w14:paraId="27EEE900" w14:textId="5F585CE3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students engage and demonstrate strong </w:t>
            </w:r>
          </w:p>
          <w:p w14:paraId="3A26649F" w14:textId="208BE422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progress</w:t>
            </w:r>
          </w:p>
          <w:p w14:paraId="6D2B763A" w14:textId="1137059E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• Curriculum development to ensure a broad, </w:t>
            </w:r>
          </w:p>
          <w:p w14:paraId="3471F341" w14:textId="15639F2D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challenging and well sequenced curriculum in </w:t>
            </w:r>
          </w:p>
          <w:p w14:paraId="3DDBBD56" w14:textId="3B24656C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all subject areas.</w:t>
            </w:r>
          </w:p>
          <w:p w14:paraId="2A7D5504" w14:textId="242E2B22" w:rsidR="00E66558" w:rsidRPr="00485425" w:rsidRDefault="00E66558" w:rsidP="350A156D">
            <w:pPr>
              <w:pStyle w:val="TableRow"/>
              <w:ind w:left="0" w:right="0"/>
              <w:rPr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AACD" w14:textId="46EA6419" w:rsidR="00E66558" w:rsidRPr="00485425" w:rsidRDefault="4DA3EC17" w:rsidP="350A156D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485425">
              <w:rPr>
                <w:sz w:val="22"/>
                <w:szCs w:val="22"/>
              </w:rPr>
              <w:lastRenderedPageBreak/>
              <w:t xml:space="preserve">• Increased personalisation of learning. </w:t>
            </w:r>
          </w:p>
          <w:p w14:paraId="02064965" w14:textId="49750C47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Increased teacher ability to meet the </w:t>
            </w:r>
          </w:p>
          <w:p w14:paraId="3E07042D" w14:textId="18B868DB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learning need of all students – evident </w:t>
            </w:r>
          </w:p>
          <w:p w14:paraId="17FD8327" w14:textId="7B08CEC7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through lesson observations</w:t>
            </w:r>
          </w:p>
          <w:p w14:paraId="21C1B03F" w14:textId="18187CE1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• Progress trends against aspirational targets (especially in English, Maths and Science)</w:t>
            </w:r>
          </w:p>
          <w:p w14:paraId="38F62C13" w14:textId="5AF208F5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• Flexible Curriculum offer that results in a </w:t>
            </w:r>
          </w:p>
          <w:p w14:paraId="2A7D5505" w14:textId="4DBEBD09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positive impact on PPG attitudinal data</w:t>
            </w:r>
          </w:p>
        </w:tc>
      </w:tr>
      <w:tr w:rsidR="00E66558" w14:paraId="2A7D5509" w14:textId="77777777" w:rsidTr="350A156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243D" w14:textId="6DDBE23D" w:rsidR="00E66558" w:rsidRPr="00485425" w:rsidRDefault="4DA3EC17" w:rsidP="350A156D">
            <w:pPr>
              <w:pStyle w:val="TableRow"/>
              <w:ind w:left="0" w:right="0"/>
              <w:rPr>
                <w:sz w:val="22"/>
                <w:szCs w:val="22"/>
              </w:rPr>
            </w:pPr>
            <w:r w:rsidRPr="00485425">
              <w:rPr>
                <w:sz w:val="22"/>
                <w:szCs w:val="22"/>
              </w:rPr>
              <w:t>Attendance</w:t>
            </w:r>
          </w:p>
          <w:p w14:paraId="145D0DC8" w14:textId="4BB5CEFA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• Improve attendance % of PPG students.</w:t>
            </w:r>
          </w:p>
          <w:p w14:paraId="59A6811A" w14:textId="681132DC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• Reduce % of disadvantaged students that are persistently absent.</w:t>
            </w:r>
          </w:p>
          <w:p w14:paraId="0920CE1B" w14:textId="453D75EC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• Expand the attendance team so to provide capacity for strategic family support.</w:t>
            </w:r>
          </w:p>
          <w:p w14:paraId="2A7D5507" w14:textId="704CB0D6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• Attendance team to closely support families with improving pupil attendance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2F42" w14:textId="3551F0A3" w:rsidR="00E66558" w:rsidRPr="00485425" w:rsidRDefault="4DA3EC17" w:rsidP="350A156D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485425">
              <w:rPr>
                <w:sz w:val="22"/>
                <w:szCs w:val="22"/>
              </w:rPr>
              <w:t xml:space="preserve">• Improved attendance statistics with PPG </w:t>
            </w:r>
          </w:p>
          <w:p w14:paraId="723FC7FF" w14:textId="75FD778E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students – narrowing the gap with non-disadvantaged.</w:t>
            </w:r>
          </w:p>
          <w:p w14:paraId="758D2B49" w14:textId="20433E53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• Impact data with individuals with whom </w:t>
            </w:r>
          </w:p>
          <w:p w14:paraId="2A7D5508" w14:textId="3F6D004B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there has been intensive work.</w:t>
            </w:r>
          </w:p>
        </w:tc>
      </w:tr>
      <w:tr w:rsidR="00E66558" w14:paraId="2A7D550C" w14:textId="77777777" w:rsidTr="350A156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72D2" w14:textId="264367D2" w:rsidR="00E66558" w:rsidRPr="00485425" w:rsidRDefault="4DA3EC17" w:rsidP="350A156D">
            <w:pPr>
              <w:pStyle w:val="TableRow"/>
              <w:ind w:left="0" w:right="0"/>
              <w:rPr>
                <w:sz w:val="22"/>
                <w:szCs w:val="22"/>
              </w:rPr>
            </w:pPr>
            <w:r w:rsidRPr="00485425">
              <w:rPr>
                <w:sz w:val="22"/>
                <w:szCs w:val="22"/>
              </w:rPr>
              <w:t>Motivation and Engagement:</w:t>
            </w:r>
          </w:p>
          <w:p w14:paraId="2CB47ABF" w14:textId="19EF81C2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There are currently lower participation levels in </w:t>
            </w:r>
          </w:p>
          <w:p w14:paraId="5EDC8013" w14:textId="292E65A2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clubs, extra-curricular opportunities and </w:t>
            </w:r>
          </w:p>
          <w:p w14:paraId="08729EC0" w14:textId="7512D662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enrichment sessions for PPG students.</w:t>
            </w:r>
          </w:p>
          <w:p w14:paraId="1916E98E" w14:textId="77777777" w:rsidR="00187EA3" w:rsidRDefault="00187EA3" w:rsidP="00C31636">
            <w:pPr>
              <w:pStyle w:val="TableRow"/>
              <w:ind w:left="0" w:right="0"/>
              <w:rPr>
                <w:sz w:val="22"/>
                <w:szCs w:val="22"/>
              </w:rPr>
            </w:pPr>
          </w:p>
          <w:p w14:paraId="4B6D234D" w14:textId="288F35FD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Intended Outcomes:</w:t>
            </w:r>
          </w:p>
          <w:p w14:paraId="4F195411" w14:textId="2A65DF10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• Centralised enrichment programme that is </w:t>
            </w:r>
          </w:p>
          <w:p w14:paraId="31D4E4FD" w14:textId="425DDF68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more easily communicated to all.</w:t>
            </w:r>
          </w:p>
          <w:p w14:paraId="2FA572A8" w14:textId="41170E06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• Increasing the breadth of extra-curricular </w:t>
            </w:r>
          </w:p>
          <w:p w14:paraId="7C59D14F" w14:textId="46B98C65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provision that reflects preferences generated </w:t>
            </w:r>
          </w:p>
          <w:p w14:paraId="658BA084" w14:textId="71CED0EF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through student voice. </w:t>
            </w:r>
          </w:p>
          <w:p w14:paraId="2A7D550A" w14:textId="6317F141" w:rsidR="00E66558" w:rsidRPr="00485425" w:rsidRDefault="00E66558" w:rsidP="00C31636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F003" w14:textId="6FB3F391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• Increased PPG attendance in extra curricular opportunities</w:t>
            </w:r>
          </w:p>
          <w:p w14:paraId="69CFB0D0" w14:textId="4F89FC0F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• Increased PPG presence within school </w:t>
            </w:r>
          </w:p>
          <w:p w14:paraId="512C759F" w14:textId="0301B2FD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council</w:t>
            </w:r>
          </w:p>
          <w:p w14:paraId="720E5710" w14:textId="61E09B92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• Increase in PPG school leaders (prefects)</w:t>
            </w:r>
          </w:p>
          <w:p w14:paraId="2656F1CF" w14:textId="2D26997B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• Improved PPG attendance within </w:t>
            </w:r>
          </w:p>
          <w:p w14:paraId="2A7D550B" w14:textId="37BA699F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examination revision opportunities</w:t>
            </w:r>
          </w:p>
        </w:tc>
      </w:tr>
      <w:tr w:rsidR="00E66558" w14:paraId="2A7D550F" w14:textId="77777777" w:rsidTr="350A156D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8502" w14:textId="544FD360" w:rsidR="00E66558" w:rsidRPr="00485425" w:rsidRDefault="4DA3EC17" w:rsidP="350A156D">
            <w:pPr>
              <w:pStyle w:val="TableRow"/>
              <w:ind w:left="0" w:right="0"/>
              <w:rPr>
                <w:sz w:val="22"/>
                <w:szCs w:val="22"/>
              </w:rPr>
            </w:pPr>
            <w:r w:rsidRPr="00485425">
              <w:rPr>
                <w:sz w:val="22"/>
                <w:szCs w:val="22"/>
              </w:rPr>
              <w:t>Aspiration:</w:t>
            </w:r>
          </w:p>
          <w:p w14:paraId="547D6BD7" w14:textId="46BEFE6D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PPG parental engagement in parents evening is below that of non PPG students</w:t>
            </w:r>
          </w:p>
          <w:p w14:paraId="287BC4BE" w14:textId="69BCA072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Intended Outcomes:</w:t>
            </w:r>
          </w:p>
          <w:p w14:paraId="0FEE8F42" w14:textId="0D46AA95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• Build strong relationships with all pupils and </w:t>
            </w:r>
          </w:p>
          <w:p w14:paraId="74395192" w14:textId="75A59F80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families</w:t>
            </w:r>
          </w:p>
          <w:p w14:paraId="67506591" w14:textId="661C0114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• Improve communication channels so to </w:t>
            </w:r>
          </w:p>
          <w:p w14:paraId="74B1E51E" w14:textId="1FC9FB5C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develop connection and belonging </w:t>
            </w:r>
          </w:p>
          <w:p w14:paraId="3E8D7C87" w14:textId="6C021E24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• Broaden horizons through a strong careers </w:t>
            </w:r>
          </w:p>
          <w:p w14:paraId="4CD1C1DB" w14:textId="44DD0165" w:rsidR="00E66558" w:rsidRDefault="4DA3EC17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 w:rsidRPr="00485425">
              <w:rPr>
                <w:sz w:val="22"/>
                <w:szCs w:val="22"/>
              </w:rPr>
              <w:t>programme that gives a target to aim at</w:t>
            </w:r>
          </w:p>
          <w:p w14:paraId="17245A80" w14:textId="739B1439" w:rsidR="00066938" w:rsidRPr="00485425" w:rsidRDefault="00797E28" w:rsidP="00797E28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•</w:t>
            </w:r>
            <w:r w:rsidR="00236381">
              <w:rPr>
                <w:sz w:val="22"/>
                <w:szCs w:val="22"/>
              </w:rPr>
              <w:t xml:space="preserve"> </w:t>
            </w:r>
            <w:r w:rsidR="00B67402">
              <w:rPr>
                <w:sz w:val="22"/>
                <w:szCs w:val="22"/>
              </w:rPr>
              <w:t>Include PPG students in the Good to Great group</w:t>
            </w:r>
          </w:p>
          <w:p w14:paraId="70283C38" w14:textId="3601B222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• </w:t>
            </w:r>
            <w:r w:rsidR="004F1EB3">
              <w:rPr>
                <w:sz w:val="22"/>
                <w:szCs w:val="22"/>
              </w:rPr>
              <w:t>Embed the use of the</w:t>
            </w:r>
            <w:r w:rsidRPr="00485425">
              <w:rPr>
                <w:sz w:val="22"/>
                <w:szCs w:val="22"/>
              </w:rPr>
              <w:t xml:space="preserve"> Arbo</w:t>
            </w:r>
            <w:r w:rsidR="00B04915">
              <w:rPr>
                <w:sz w:val="22"/>
                <w:szCs w:val="22"/>
              </w:rPr>
              <w:t>r</w:t>
            </w:r>
            <w:r w:rsidRPr="00485425">
              <w:rPr>
                <w:sz w:val="22"/>
                <w:szCs w:val="22"/>
              </w:rPr>
              <w:t xml:space="preserve"> Parental App that </w:t>
            </w:r>
          </w:p>
          <w:p w14:paraId="23C338A2" w14:textId="3E59D38F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lastRenderedPageBreak/>
              <w:t xml:space="preserve">enables regular parental engagement in their </w:t>
            </w:r>
          </w:p>
          <w:p w14:paraId="56E3EEF1" w14:textId="6D1B784E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child’s successes in school</w:t>
            </w:r>
          </w:p>
          <w:p w14:paraId="44A46D1D" w14:textId="722952BB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• PPG students continue to achieve improved </w:t>
            </w:r>
          </w:p>
          <w:p w14:paraId="6CEF8E7F" w14:textId="63501BA2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 xml:space="preserve">levels of attendance and that there are fewer </w:t>
            </w:r>
          </w:p>
          <w:p w14:paraId="2A7D550D" w14:textId="6533ECAB" w:rsidR="00E66558" w:rsidRPr="00485425" w:rsidRDefault="4DA3EC17" w:rsidP="00C31636">
            <w:pPr>
              <w:pStyle w:val="TableRow"/>
              <w:ind w:left="0" w:right="0"/>
            </w:pPr>
            <w:r w:rsidRPr="00485425">
              <w:rPr>
                <w:sz w:val="22"/>
                <w:szCs w:val="22"/>
              </w:rPr>
              <w:t>PPG students that are PA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2857" w14:textId="087DA9AC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lastRenderedPageBreak/>
              <w:t>• Increased parental engagement percentages at parent’s evenings</w:t>
            </w:r>
          </w:p>
          <w:p w14:paraId="1C105899" w14:textId="00283410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• Growing percentage of PPG parents who </w:t>
            </w:r>
          </w:p>
          <w:p w14:paraId="6A473C25" w14:textId="20024D8D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access Arbor App</w:t>
            </w:r>
          </w:p>
          <w:p w14:paraId="51547C65" w14:textId="6F3C958B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• Curriculum wide careers programme </w:t>
            </w:r>
          </w:p>
          <w:p w14:paraId="2B245C78" w14:textId="06D4E6C4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delivered through centralised weeks across </w:t>
            </w:r>
          </w:p>
          <w:p w14:paraId="7F071656" w14:textId="1F64A356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all year groups</w:t>
            </w:r>
          </w:p>
          <w:p w14:paraId="3AD4F4BB" w14:textId="0E9A2CE8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• Improvement of school website and social </w:t>
            </w:r>
          </w:p>
          <w:p w14:paraId="76D16358" w14:textId="7B014F84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media channels</w:t>
            </w:r>
          </w:p>
          <w:p w14:paraId="0EC43AF5" w14:textId="645ACE0A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• Reduce attendance gap between PPG and </w:t>
            </w:r>
          </w:p>
          <w:p w14:paraId="43AC1C7A" w14:textId="4B641DE0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 xml:space="preserve">non PPG students </w:t>
            </w:r>
          </w:p>
          <w:p w14:paraId="2DBD8F92" w14:textId="08542D64" w:rsidR="00E66558" w:rsidRPr="00485425" w:rsidRDefault="4DA3EC17" w:rsidP="00C31636">
            <w:pPr>
              <w:pStyle w:val="TableRowCentered"/>
              <w:ind w:left="0" w:right="0"/>
              <w:jc w:val="left"/>
            </w:pPr>
            <w:r w:rsidRPr="00485425">
              <w:rPr>
                <w:sz w:val="22"/>
                <w:szCs w:val="22"/>
              </w:rPr>
              <w:t>• Reduce the number of PPG students that are PA</w:t>
            </w:r>
          </w:p>
          <w:p w14:paraId="509C22DA" w14:textId="64766454" w:rsidR="00E66558" w:rsidRPr="00485425" w:rsidRDefault="00E66558" w:rsidP="350A156D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</w:p>
          <w:p w14:paraId="2A7D550E" w14:textId="4C648435" w:rsidR="00E66558" w:rsidRPr="00485425" w:rsidRDefault="00E66558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 w:rsidR="350A156D" w14:paraId="683E00AE" w14:textId="77777777" w:rsidTr="350A156D">
        <w:trPr>
          <w:trHeight w:val="30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1A2B" w14:textId="609378FE" w:rsidR="4DA3EC17" w:rsidRPr="00485425" w:rsidRDefault="4DA3EC17" w:rsidP="350A156D">
            <w:pPr>
              <w:pStyle w:val="TableRow"/>
              <w:rPr>
                <w:sz w:val="22"/>
                <w:szCs w:val="22"/>
              </w:rPr>
            </w:pPr>
            <w:r w:rsidRPr="00485425">
              <w:rPr>
                <w:sz w:val="22"/>
                <w:szCs w:val="22"/>
              </w:rPr>
              <w:lastRenderedPageBreak/>
              <w:t>Literacy and Vocabulary Levels:</w:t>
            </w:r>
          </w:p>
          <w:p w14:paraId="3D8CB1B0" w14:textId="7C7A4C47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A disproportionate number of PPG students have </w:t>
            </w:r>
          </w:p>
          <w:p w14:paraId="32D70C32" w14:textId="790B9D32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a reading age below their chronological age. </w:t>
            </w:r>
          </w:p>
          <w:p w14:paraId="7F110264" w14:textId="6C480E07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>Intended Outcomes:</w:t>
            </w:r>
          </w:p>
          <w:p w14:paraId="76621903" w14:textId="4A23B872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>• Reduce the vocabulary gap</w:t>
            </w:r>
          </w:p>
          <w:p w14:paraId="7AF14F56" w14:textId="26888979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• Encourage a love for reading for pleasure </w:t>
            </w:r>
          </w:p>
          <w:p w14:paraId="137285BA" w14:textId="2CA4A5AC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maintaining some of the reading habits </w:t>
            </w:r>
          </w:p>
          <w:p w14:paraId="6AE2AB39" w14:textId="0F7C7747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>developed in Primary School</w:t>
            </w:r>
          </w:p>
          <w:p w14:paraId="1FD4507A" w14:textId="29FE5118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• Improve the provision for literacy across </w:t>
            </w:r>
          </w:p>
          <w:p w14:paraId="040F3504" w14:textId="2DEDAE81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>classrooms</w:t>
            </w:r>
          </w:p>
          <w:p w14:paraId="6F302DC7" w14:textId="48E24345" w:rsidR="4DA3EC17" w:rsidRPr="00485425" w:rsidRDefault="4DA3EC17" w:rsidP="350A156D">
            <w:pPr>
              <w:pStyle w:val="TableRow"/>
              <w:rPr>
                <w:sz w:val="22"/>
                <w:szCs w:val="22"/>
              </w:rPr>
            </w:pPr>
            <w:r w:rsidRPr="00485425">
              <w:rPr>
                <w:sz w:val="22"/>
                <w:szCs w:val="22"/>
              </w:rPr>
              <w:t xml:space="preserve">• CPD for staff on how to explicitly teach </w:t>
            </w:r>
          </w:p>
          <w:p w14:paraId="3828A59F" w14:textId="15060836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>reading in subject areas</w:t>
            </w:r>
          </w:p>
          <w:p w14:paraId="350DD028" w14:textId="276A7B2C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• </w:t>
            </w:r>
            <w:r w:rsidR="00D31125">
              <w:rPr>
                <w:sz w:val="22"/>
                <w:szCs w:val="22"/>
              </w:rPr>
              <w:t>Continue with the Thinking Reading program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BF05" w14:textId="1F95926D" w:rsidR="4DA3EC17" w:rsidRPr="00485425" w:rsidRDefault="4DA3EC17" w:rsidP="350A156D">
            <w:pPr>
              <w:pStyle w:val="TableRowCentered"/>
              <w:jc w:val="left"/>
              <w:rPr>
                <w:sz w:val="22"/>
                <w:szCs w:val="22"/>
              </w:rPr>
            </w:pPr>
            <w:r w:rsidRPr="00485425">
              <w:rPr>
                <w:sz w:val="22"/>
                <w:szCs w:val="22"/>
              </w:rPr>
              <w:t xml:space="preserve">• Improvement in annual reading age tests </w:t>
            </w:r>
          </w:p>
          <w:p w14:paraId="4C8432A1" w14:textId="21356BF2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 xml:space="preserve">demonstrating a narrowing in gaps between </w:t>
            </w:r>
          </w:p>
          <w:p w14:paraId="3ECD36A8" w14:textId="433EC937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>actual and expected reading age.</w:t>
            </w:r>
          </w:p>
          <w:p w14:paraId="620F334A" w14:textId="34796778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 xml:space="preserve">• Increase in use of Learning Centre (book </w:t>
            </w:r>
          </w:p>
          <w:p w14:paraId="244AC0B1" w14:textId="7A98F1DA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>withdrawals) for PPG students</w:t>
            </w:r>
          </w:p>
          <w:p w14:paraId="6F2A55AE" w14:textId="7C6DEC79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>• Thinking Reading data (yr 7 &amp; 10)</w:t>
            </w:r>
          </w:p>
          <w:p w14:paraId="15AC372F" w14:textId="722C62B6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 xml:space="preserve">• Students have the opportunity to read a </w:t>
            </w:r>
          </w:p>
          <w:p w14:paraId="64632893" w14:textId="5796C9B5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>wide variety of texts in all subject areas.</w:t>
            </w:r>
          </w:p>
          <w:p w14:paraId="252AC78F" w14:textId="30C03586" w:rsidR="350A156D" w:rsidRPr="00485425" w:rsidRDefault="350A156D" w:rsidP="350A156D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  <w:tr w:rsidR="350A156D" w14:paraId="62D6312A" w14:textId="77777777" w:rsidTr="350A156D">
        <w:trPr>
          <w:trHeight w:val="30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4BC6" w14:textId="332A9EC1" w:rsidR="4DA3EC17" w:rsidRPr="00485425" w:rsidRDefault="4DA3EC17" w:rsidP="350A156D">
            <w:pPr>
              <w:pStyle w:val="TableRow"/>
              <w:rPr>
                <w:sz w:val="22"/>
                <w:szCs w:val="22"/>
              </w:rPr>
            </w:pPr>
            <w:r w:rsidRPr="00485425">
              <w:rPr>
                <w:sz w:val="22"/>
                <w:szCs w:val="22"/>
              </w:rPr>
              <w:t xml:space="preserve">Higher levels of challenging (Tier 3) </w:t>
            </w:r>
          </w:p>
          <w:p w14:paraId="7D476C8B" w14:textId="272F1429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>behaviour from PPG students</w:t>
            </w:r>
          </w:p>
          <w:p w14:paraId="7493901B" w14:textId="52A0FB08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>Intended Outcomes:</w:t>
            </w:r>
          </w:p>
          <w:p w14:paraId="4147CDC6" w14:textId="7F5809BB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• Close support for PPG students so to manage </w:t>
            </w:r>
          </w:p>
          <w:p w14:paraId="359A9E48" w14:textId="43BADE44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behaviour more effectively (provided by </w:t>
            </w:r>
          </w:p>
          <w:p w14:paraId="4C69DE8A" w14:textId="120FB2F7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Heads of Year and pastoral staff) </w:t>
            </w:r>
          </w:p>
          <w:p w14:paraId="614A5DAC" w14:textId="10ABE681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• Increased staff awareness of student need to </w:t>
            </w:r>
          </w:p>
          <w:p w14:paraId="3F1BF8EE" w14:textId="03B5F9FC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better cater for students in the classroom </w:t>
            </w:r>
          </w:p>
          <w:p w14:paraId="20BE4160" w14:textId="2BE2C70F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>(through fortnightly staff briefings)</w:t>
            </w:r>
          </w:p>
          <w:p w14:paraId="0E2DFD75" w14:textId="4F4EF376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• Increasing aspirations of PPG students to </w:t>
            </w:r>
          </w:p>
          <w:p w14:paraId="3B61DDC2" w14:textId="40DFF41A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ensure that they have something to aim at. </w:t>
            </w:r>
          </w:p>
          <w:p w14:paraId="12FC67DD" w14:textId="3611623B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• Increasing flexibility of the curriculum to </w:t>
            </w:r>
          </w:p>
          <w:p w14:paraId="354D3C5D" w14:textId="450D2BC6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 xml:space="preserve">include vocational options to enhance student </w:t>
            </w:r>
          </w:p>
          <w:p w14:paraId="65D1ACCE" w14:textId="44FDA0EB" w:rsidR="4DA3EC17" w:rsidRPr="00485425" w:rsidRDefault="4DA3EC17" w:rsidP="350A156D">
            <w:pPr>
              <w:pStyle w:val="TableRow"/>
            </w:pPr>
            <w:r w:rsidRPr="00485425">
              <w:rPr>
                <w:sz w:val="22"/>
                <w:szCs w:val="22"/>
              </w:rPr>
              <w:t>motivation and behaviour.</w:t>
            </w:r>
          </w:p>
        </w:tc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42A3" w14:textId="602326B5" w:rsidR="4DA3EC17" w:rsidRPr="00485425" w:rsidRDefault="4DA3EC17" w:rsidP="350A156D">
            <w:pPr>
              <w:pStyle w:val="TableRowCentered"/>
              <w:jc w:val="left"/>
              <w:rPr>
                <w:sz w:val="22"/>
                <w:szCs w:val="22"/>
              </w:rPr>
            </w:pPr>
            <w:r w:rsidRPr="00485425">
              <w:rPr>
                <w:sz w:val="22"/>
                <w:szCs w:val="22"/>
              </w:rPr>
              <w:t xml:space="preserve">• Regular behaviour patterns evidence an </w:t>
            </w:r>
          </w:p>
          <w:p w14:paraId="33ED4331" w14:textId="6FD3EEB4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 xml:space="preserve">improving trend – less reported Tier </w:t>
            </w:r>
          </w:p>
          <w:p w14:paraId="6EE860E8" w14:textId="52128F33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>incidents with PPG students</w:t>
            </w:r>
          </w:p>
          <w:p w14:paraId="798ADCFF" w14:textId="6527D7B1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 xml:space="preserve">• A reduction in school sanctions and </w:t>
            </w:r>
          </w:p>
          <w:p w14:paraId="2184BEBC" w14:textId="26879147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>suspensions for PPG students</w:t>
            </w:r>
          </w:p>
          <w:p w14:paraId="66657D1D" w14:textId="3847BC32" w:rsidR="4DA3EC17" w:rsidRPr="00485425" w:rsidRDefault="4DA3EC17" w:rsidP="350A156D">
            <w:pPr>
              <w:pStyle w:val="TableRowCentered"/>
              <w:jc w:val="left"/>
            </w:pPr>
            <w:r w:rsidRPr="00485425">
              <w:rPr>
                <w:sz w:val="22"/>
                <w:szCs w:val="22"/>
              </w:rPr>
              <w:t>• Improved ATL scores for PPG students</w:t>
            </w:r>
          </w:p>
          <w:p w14:paraId="3D919FF8" w14:textId="2E8FCE50" w:rsidR="350A156D" w:rsidRPr="00485425" w:rsidRDefault="350A156D" w:rsidP="350A156D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</w:tbl>
    <w:p w14:paraId="60BAD9F6" w14:textId="77777777" w:rsidR="00120AB1" w:rsidRDefault="00120AB1" w:rsidP="00ED5108"/>
    <w:p w14:paraId="5FDA6FB6" w14:textId="6DDA98F9" w:rsidR="350A156D" w:rsidRDefault="350A156D"/>
    <w:p w14:paraId="2A06959E" w14:textId="2218981A" w:rsidR="00120AB1" w:rsidRDefault="00120AB1" w:rsidP="00BD4B12"/>
    <w:p w14:paraId="3C4CAF3E" w14:textId="77777777" w:rsidR="00C215F3" w:rsidRDefault="00C215F3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A7D5512" w14:textId="41357EC2" w:rsidR="00E66558" w:rsidRDefault="009D71E8">
      <w:pPr>
        <w:pStyle w:val="Heading2"/>
      </w:pPr>
      <w:r>
        <w:lastRenderedPageBreak/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18413CEC" w:rsidR="00E66558" w:rsidRDefault="009D71E8">
      <w:r>
        <w:t xml:space="preserve">Budgeted cost: £ </w:t>
      </w:r>
      <w:r w:rsidR="00723CDD">
        <w:rPr>
          <w:i/>
          <w:iCs/>
        </w:rPr>
        <w:t>49,063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350A156D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1D" w14:textId="77777777" w:rsidTr="350A156D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31A1" w14:textId="277CB726" w:rsidR="00E66558" w:rsidRDefault="5AEFF50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Teaching and </w:t>
            </w:r>
          </w:p>
          <w:p w14:paraId="770732E8" w14:textId="0B364C3E" w:rsidR="00E66558" w:rsidRDefault="5AEFF50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Learning </w:t>
            </w:r>
          </w:p>
          <w:p w14:paraId="79251362" w14:textId="090E8753" w:rsidR="00E66558" w:rsidRDefault="5AEFF50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Development Time </w:t>
            </w:r>
          </w:p>
          <w:p w14:paraId="1FA1161C" w14:textId="00B46470" w:rsidR="00E66558" w:rsidRDefault="5AEFF50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>–</w:t>
            </w:r>
          </w:p>
          <w:p w14:paraId="6C9A4092" w14:textId="1FCAA3F1" w:rsidR="00E66558" w:rsidRDefault="5AEFF50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>*Literacy</w:t>
            </w:r>
          </w:p>
          <w:p w14:paraId="2AC66F11" w14:textId="3BE3833F" w:rsidR="00E66558" w:rsidRDefault="5AEFF50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*Personal </w:t>
            </w:r>
          </w:p>
          <w:p w14:paraId="7591DBF4" w14:textId="2F8E4492" w:rsidR="00E66558" w:rsidRDefault="5AEFF50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Development </w:t>
            </w:r>
          </w:p>
          <w:p w14:paraId="31F9126E" w14:textId="1F68FEDC" w:rsidR="00E66558" w:rsidRDefault="5AEFF50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*Strategies to </w:t>
            </w:r>
          </w:p>
          <w:p w14:paraId="4551444C" w14:textId="671B348B" w:rsidR="00E66558" w:rsidRDefault="5AEFF50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>support reading</w:t>
            </w:r>
          </w:p>
          <w:p w14:paraId="2A7D551A" w14:textId="2961A236" w:rsidR="00E66558" w:rsidRDefault="5AEFF50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>*Self Regulation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5712" w14:textId="2BAC4B82" w:rsidR="00E66558" w:rsidRDefault="5AEFF506" w:rsidP="350A156D">
            <w:pPr>
              <w:pStyle w:val="TableRowCentered"/>
              <w:ind w:left="0" w:right="0"/>
              <w:jc w:val="left"/>
            </w:pPr>
            <w:hyperlink r:id="rId7">
              <w:r w:rsidRPr="350A156D">
                <w:rPr>
                  <w:rStyle w:val="Hyperlink"/>
                </w:rPr>
                <w:t>Metacognition and self-regulation | EEF</w:t>
              </w:r>
            </w:hyperlink>
          </w:p>
          <w:p w14:paraId="248197E1" w14:textId="4103B257" w:rsidR="00E66558" w:rsidRDefault="00E66558" w:rsidP="350A156D">
            <w:pPr>
              <w:pStyle w:val="TableRowCentered"/>
              <w:ind w:left="0" w:right="0"/>
              <w:jc w:val="left"/>
            </w:pPr>
          </w:p>
          <w:p w14:paraId="2A7D551B" w14:textId="0C7069D6" w:rsidR="00E66558" w:rsidRDefault="5AEFF506" w:rsidP="350A156D">
            <w:pPr>
              <w:pStyle w:val="TableRowCentered"/>
              <w:ind w:left="0" w:right="0"/>
              <w:jc w:val="left"/>
            </w:pPr>
            <w:hyperlink r:id="rId8">
              <w:r w:rsidRPr="350A156D">
                <w:rPr>
                  <w:rStyle w:val="Hyperlink"/>
                </w:rPr>
                <w:t>Oral language interventions | EEF</w:t>
              </w:r>
            </w:hyperlink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51C1" w14:textId="5962F318" w:rsidR="00E66558" w:rsidRDefault="5AEFF506" w:rsidP="00C31636">
            <w:pPr>
              <w:pStyle w:val="TableRowCentered"/>
              <w:ind w:left="0" w:right="0"/>
              <w:jc w:val="left"/>
            </w:pPr>
            <w:r w:rsidRPr="350A156D">
              <w:rPr>
                <w:sz w:val="22"/>
                <w:szCs w:val="22"/>
              </w:rPr>
              <w:t>1, 4, 5</w:t>
            </w:r>
          </w:p>
          <w:p w14:paraId="2A7D551C" w14:textId="2EB5E889" w:rsidR="00E66558" w:rsidRDefault="00E66558" w:rsidP="350A156D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</w:p>
        </w:tc>
      </w:tr>
      <w:tr w:rsidR="00E66558" w14:paraId="2A7D5521" w14:textId="77777777" w:rsidTr="350A156D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9FEB" w14:textId="7441E3F7" w:rsidR="00E66558" w:rsidRDefault="2B446CF3" w:rsidP="350A156D">
            <w:pPr>
              <w:pStyle w:val="TableRow"/>
              <w:ind w:left="0" w:right="0"/>
              <w:rPr>
                <w:i/>
                <w:iCs/>
                <w:sz w:val="22"/>
                <w:szCs w:val="22"/>
              </w:rPr>
            </w:pPr>
            <w:r w:rsidRPr="350A156D">
              <w:rPr>
                <w:i/>
                <w:iCs/>
                <w:sz w:val="22"/>
                <w:szCs w:val="22"/>
              </w:rPr>
              <w:t xml:space="preserve">Diagnostic testing </w:t>
            </w:r>
          </w:p>
          <w:p w14:paraId="1B71A81B" w14:textId="0CE20670" w:rsidR="00E66558" w:rsidRDefault="2B446CF3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>*CATS – Year 7</w:t>
            </w:r>
          </w:p>
          <w:p w14:paraId="5FAB4402" w14:textId="22BB3459" w:rsidR="00E66558" w:rsidRDefault="2B446CF3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>*Reading Tests</w:t>
            </w:r>
          </w:p>
          <w:p w14:paraId="2A7D551E" w14:textId="044FF744" w:rsidR="00E66558" w:rsidRDefault="00E66558" w:rsidP="350A156D">
            <w:pPr>
              <w:pStyle w:val="TableRow"/>
              <w:ind w:left="0" w:righ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5DA67BBA" w:rsidR="00E66558" w:rsidRDefault="2B446CF3" w:rsidP="350A156D">
            <w:pPr>
              <w:pStyle w:val="TableRowCentered"/>
              <w:ind w:left="0" w:right="0"/>
              <w:jc w:val="left"/>
            </w:pPr>
            <w:hyperlink r:id="rId9">
              <w:r w:rsidRPr="350A156D">
                <w:rPr>
                  <w:rStyle w:val="Hyperlink"/>
                </w:rPr>
                <w:t>Oral language interventions | EEF</w:t>
              </w:r>
            </w:hyperlink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5A0EB5F1" w:rsidR="00E66558" w:rsidRDefault="2B446CF3" w:rsidP="350A156D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350A156D">
              <w:rPr>
                <w:sz w:val="22"/>
                <w:szCs w:val="22"/>
              </w:rPr>
              <w:t>4</w:t>
            </w:r>
          </w:p>
        </w:tc>
      </w:tr>
      <w:tr w:rsidR="350A156D" w14:paraId="5C5A1EC8" w14:textId="77777777" w:rsidTr="350A156D">
        <w:trPr>
          <w:trHeight w:val="300"/>
        </w:trPr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EADA" w14:textId="1403BEA2" w:rsidR="2B446CF3" w:rsidRDefault="2B446CF3" w:rsidP="350A156D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350A156D">
              <w:rPr>
                <w:i/>
                <w:iCs/>
                <w:sz w:val="22"/>
                <w:szCs w:val="22"/>
              </w:rPr>
              <w:t xml:space="preserve">ICT resources for </w:t>
            </w:r>
          </w:p>
          <w:p w14:paraId="77C07464" w14:textId="61E6EDEF" w:rsidR="2B446CF3" w:rsidRDefault="2B446CF3" w:rsidP="350A156D">
            <w:pPr>
              <w:pStyle w:val="TableRow"/>
            </w:pPr>
            <w:r w:rsidRPr="350A156D">
              <w:rPr>
                <w:i/>
                <w:iCs/>
                <w:sz w:val="22"/>
                <w:szCs w:val="22"/>
              </w:rPr>
              <w:t>home use</w:t>
            </w:r>
          </w:p>
          <w:p w14:paraId="258B8BE7" w14:textId="5684203A" w:rsidR="350A156D" w:rsidRDefault="350A156D" w:rsidP="350A156D">
            <w:pPr>
              <w:pStyle w:val="TableRow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A31C" w14:textId="68EA431D" w:rsidR="2B446CF3" w:rsidRDefault="2B446CF3" w:rsidP="350A156D">
            <w:pPr>
              <w:pStyle w:val="TableRowCentered"/>
              <w:jc w:val="left"/>
            </w:pPr>
            <w:hyperlink r:id="rId10">
              <w:r w:rsidRPr="350A156D">
                <w:rPr>
                  <w:rStyle w:val="Hyperlink"/>
                </w:rPr>
                <w:t>Individualised instruction | EEF</w:t>
              </w:r>
            </w:hyperlink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9FCC" w14:textId="1F363476" w:rsidR="2B446CF3" w:rsidRDefault="2B446CF3" w:rsidP="350A156D">
            <w:pPr>
              <w:pStyle w:val="TableRowCentered"/>
              <w:jc w:val="left"/>
              <w:rPr>
                <w:sz w:val="22"/>
                <w:szCs w:val="22"/>
              </w:rPr>
            </w:pPr>
            <w:r w:rsidRPr="350A156D">
              <w:rPr>
                <w:sz w:val="22"/>
                <w:szCs w:val="22"/>
              </w:rPr>
              <w:t>1, 2</w:t>
            </w:r>
          </w:p>
        </w:tc>
      </w:tr>
      <w:tr w:rsidR="350A156D" w14:paraId="18AF5DEB" w14:textId="77777777" w:rsidTr="350A156D">
        <w:trPr>
          <w:trHeight w:val="300"/>
        </w:trPr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8A9F" w14:textId="71183FB4" w:rsidR="2B446CF3" w:rsidRDefault="2B446CF3" w:rsidP="350A156D">
            <w:pPr>
              <w:pStyle w:val="TableRow"/>
            </w:pPr>
            <w:r w:rsidRPr="350A156D">
              <w:t xml:space="preserve">Vocational </w:t>
            </w:r>
          </w:p>
          <w:p w14:paraId="59382C34" w14:textId="2A3837F5" w:rsidR="2B446CF3" w:rsidRDefault="2B446CF3" w:rsidP="350A156D">
            <w:pPr>
              <w:pStyle w:val="TableRow"/>
            </w:pPr>
            <w:r w:rsidRPr="350A156D">
              <w:t>curriculum offer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3504" w14:textId="726E32A4" w:rsidR="350A156D" w:rsidRDefault="350A156D" w:rsidP="350A156D">
            <w:pPr>
              <w:pStyle w:val="TableRowCentered"/>
              <w:jc w:val="left"/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EA15" w14:textId="0CE2F14D" w:rsidR="2B446CF3" w:rsidRDefault="2B446CF3" w:rsidP="350A156D">
            <w:pPr>
              <w:pStyle w:val="TableRowCentered"/>
              <w:jc w:val="left"/>
              <w:rPr>
                <w:sz w:val="22"/>
                <w:szCs w:val="22"/>
              </w:rPr>
            </w:pPr>
            <w:r w:rsidRPr="350A156D">
              <w:rPr>
                <w:sz w:val="22"/>
                <w:szCs w:val="22"/>
              </w:rPr>
              <w:t>1, 3, 5</w:t>
            </w:r>
          </w:p>
          <w:p w14:paraId="040682DD" w14:textId="3A0C89ED" w:rsidR="350A156D" w:rsidRDefault="350A156D" w:rsidP="350A156D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</w:tbl>
    <w:p w14:paraId="2A7D5522" w14:textId="77777777" w:rsidR="00E66558" w:rsidRDefault="00E66558" w:rsidP="00ED5108"/>
    <w:p w14:paraId="39F27A03" w14:textId="77777777" w:rsidR="00A647FD" w:rsidRDefault="00A647FD">
      <w:pPr>
        <w:suppressAutoHyphens w:val="0"/>
        <w:spacing w:after="0" w:line="240" w:lineRule="auto"/>
        <w:rPr>
          <w:b/>
          <w:bCs/>
          <w:color w:val="104F75"/>
          <w:sz w:val="28"/>
          <w:szCs w:val="28"/>
        </w:rPr>
      </w:pPr>
      <w:r>
        <w:br w:type="page"/>
      </w:r>
    </w:p>
    <w:p w14:paraId="2A7D5523" w14:textId="3A2509B7" w:rsidR="00E66558" w:rsidRPr="00AA355B" w:rsidRDefault="009D71E8" w:rsidP="00AA355B">
      <w:pPr>
        <w:pStyle w:val="Heading3"/>
      </w:pPr>
      <w:r>
        <w:lastRenderedPageBreak/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69076852" w:rsidR="00E66558" w:rsidRDefault="009D71E8">
      <w:r>
        <w:t xml:space="preserve">Budgeted cost: £ </w:t>
      </w:r>
      <w:r w:rsidR="0001366A">
        <w:rPr>
          <w:i/>
          <w:iCs/>
        </w:rPr>
        <w:t>80.988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 w:rsidTr="350A156D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2C" w14:textId="77777777" w:rsidTr="350A156D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66E8" w14:textId="334EB654" w:rsidR="00E66558" w:rsidRDefault="6902784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Literacy </w:t>
            </w:r>
          </w:p>
          <w:p w14:paraId="6087340D" w14:textId="6706F48C" w:rsidR="00E66558" w:rsidRDefault="6902784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Intervention and </w:t>
            </w:r>
          </w:p>
          <w:p w14:paraId="26AC0C6A" w14:textId="773A3036" w:rsidR="00E66558" w:rsidRDefault="6902784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>support strategies</w:t>
            </w:r>
          </w:p>
          <w:p w14:paraId="6E9ECA2F" w14:textId="151A2097" w:rsidR="00E66558" w:rsidRDefault="6902784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including Thinking </w:t>
            </w:r>
          </w:p>
          <w:p w14:paraId="7F90F91C" w14:textId="09B8D651" w:rsidR="00E66558" w:rsidRDefault="6902784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>Reading</w:t>
            </w:r>
          </w:p>
          <w:p w14:paraId="2152FE93" w14:textId="797F548E" w:rsidR="00E66558" w:rsidRDefault="6902784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Literacy not </w:t>
            </w:r>
          </w:p>
          <w:p w14:paraId="2A7D5529" w14:textId="50AFA867" w:rsidR="00E66558" w:rsidRDefault="69027846" w:rsidP="00A647FD">
            <w:pPr>
              <w:pStyle w:val="TableRow"/>
              <w:ind w:left="0" w:right="0"/>
              <w:rPr>
                <w:i/>
                <w:iCs/>
                <w:sz w:val="22"/>
                <w:szCs w:val="22"/>
              </w:rPr>
            </w:pPr>
            <w:r w:rsidRPr="350A156D">
              <w:rPr>
                <w:i/>
                <w:iCs/>
                <w:sz w:val="22"/>
                <w:szCs w:val="22"/>
              </w:rPr>
              <w:t>Languages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0AED79D8" w:rsidR="00E66558" w:rsidRDefault="69232F32" w:rsidP="350A156D">
            <w:pPr>
              <w:pStyle w:val="TableRowCentered"/>
              <w:ind w:left="0" w:right="0"/>
              <w:jc w:val="left"/>
            </w:pPr>
            <w:hyperlink r:id="rId11">
              <w:r w:rsidRPr="350A156D">
                <w:rPr>
                  <w:rStyle w:val="Hyperlink"/>
                </w:rPr>
                <w:t>Oral language interventions | EEF</w:t>
              </w:r>
            </w:hyperlink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1037DCEF" w:rsidR="00E66558" w:rsidRDefault="69232F32" w:rsidP="350A156D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350A156D">
              <w:rPr>
                <w:sz w:val="22"/>
                <w:szCs w:val="22"/>
              </w:rPr>
              <w:t>1, 4</w:t>
            </w:r>
          </w:p>
        </w:tc>
      </w:tr>
      <w:tr w:rsidR="00E66558" w14:paraId="2A7D5530" w14:textId="77777777" w:rsidTr="350A156D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0EEE7DC8" w:rsidR="00E66558" w:rsidRDefault="000D1DBA" w:rsidP="00C31636">
            <w:pPr>
              <w:pStyle w:val="TableRow"/>
              <w:ind w:left="0" w:right="0"/>
            </w:pPr>
            <w:r>
              <w:rPr>
                <w:i/>
                <w:iCs/>
                <w:sz w:val="22"/>
                <w:szCs w:val="22"/>
              </w:rPr>
              <w:t>Reading Labs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E" w14:textId="3007036A" w:rsidR="00E66558" w:rsidRDefault="69232F32" w:rsidP="350A156D">
            <w:pPr>
              <w:pStyle w:val="TableRowCentered"/>
              <w:ind w:left="0" w:right="0"/>
              <w:jc w:val="left"/>
            </w:pPr>
            <w:hyperlink r:id="rId12">
              <w:r w:rsidRPr="350A156D">
                <w:rPr>
                  <w:rStyle w:val="Hyperlink"/>
                </w:rPr>
                <w:t>One to one tuition | EEF</w:t>
              </w:r>
            </w:hyperlink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21D34705" w:rsidR="00E66558" w:rsidRDefault="69232F32" w:rsidP="350A156D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350A156D">
              <w:rPr>
                <w:sz w:val="22"/>
                <w:szCs w:val="22"/>
              </w:rPr>
              <w:t>1, 4</w:t>
            </w:r>
          </w:p>
        </w:tc>
      </w:tr>
      <w:tr w:rsidR="350A156D" w14:paraId="536F745E" w14:textId="77777777" w:rsidTr="350A156D">
        <w:trPr>
          <w:trHeight w:val="300"/>
        </w:trPr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4F0A" w14:textId="77E90002" w:rsidR="69232F32" w:rsidRDefault="69232F32" w:rsidP="350A156D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350A156D">
              <w:rPr>
                <w:i/>
                <w:iCs/>
                <w:sz w:val="22"/>
                <w:szCs w:val="22"/>
              </w:rPr>
              <w:t xml:space="preserve">Peer Mentoring/ </w:t>
            </w:r>
          </w:p>
          <w:p w14:paraId="47F9A4F4" w14:textId="5426F518" w:rsidR="69232F32" w:rsidRDefault="69232F32" w:rsidP="350A156D">
            <w:pPr>
              <w:pStyle w:val="TableRow"/>
            </w:pPr>
            <w:r w:rsidRPr="350A156D">
              <w:rPr>
                <w:i/>
                <w:iCs/>
                <w:sz w:val="22"/>
                <w:szCs w:val="22"/>
              </w:rPr>
              <w:t>Peer Tutoring</w:t>
            </w:r>
          </w:p>
          <w:p w14:paraId="328D03CE" w14:textId="0C05C834" w:rsidR="350A156D" w:rsidRDefault="350A156D" w:rsidP="350A156D">
            <w:pPr>
              <w:pStyle w:val="TableRow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B182" w14:textId="02DFB73D" w:rsidR="69232F32" w:rsidRDefault="69232F32" w:rsidP="350A156D">
            <w:pPr>
              <w:pStyle w:val="TableRowCentered"/>
              <w:jc w:val="left"/>
            </w:pPr>
            <w:hyperlink r:id="rId13">
              <w:r w:rsidRPr="350A156D">
                <w:rPr>
                  <w:rStyle w:val="Hyperlink"/>
                </w:rPr>
                <w:t>Collaborative learning approaches | EEF</w:t>
              </w:r>
            </w:hyperlink>
          </w:p>
          <w:p w14:paraId="6D3209FC" w14:textId="3862C337" w:rsidR="69232F32" w:rsidRDefault="69232F32" w:rsidP="350A156D">
            <w:pPr>
              <w:pStyle w:val="TableRowCentered"/>
              <w:jc w:val="left"/>
            </w:pPr>
            <w:hyperlink r:id="rId14">
              <w:r w:rsidRPr="350A156D">
                <w:rPr>
                  <w:rStyle w:val="Hyperlink"/>
                </w:rPr>
                <w:t>Peer tutoring | EEF</w:t>
              </w:r>
            </w:hyperlink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FB94" w14:textId="1C5A99FB" w:rsidR="69232F32" w:rsidRDefault="69232F32" w:rsidP="350A156D">
            <w:pPr>
              <w:pStyle w:val="TableRowCentered"/>
              <w:jc w:val="left"/>
              <w:rPr>
                <w:sz w:val="22"/>
                <w:szCs w:val="22"/>
              </w:rPr>
            </w:pPr>
            <w:r w:rsidRPr="350A156D">
              <w:rPr>
                <w:sz w:val="22"/>
                <w:szCs w:val="22"/>
              </w:rPr>
              <w:t>1, 4</w:t>
            </w:r>
          </w:p>
        </w:tc>
      </w:tr>
      <w:tr w:rsidR="350A156D" w14:paraId="7F2D5862" w14:textId="77777777" w:rsidTr="350A156D">
        <w:trPr>
          <w:trHeight w:val="300"/>
        </w:trPr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9F59" w14:textId="10F4AEA4" w:rsidR="69232F32" w:rsidRDefault="69232F32" w:rsidP="350A156D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350A156D">
              <w:rPr>
                <w:i/>
                <w:iCs/>
                <w:sz w:val="22"/>
                <w:szCs w:val="22"/>
              </w:rPr>
              <w:t>Paired Reading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2952" w14:textId="1319884E" w:rsidR="69232F32" w:rsidRDefault="69232F32" w:rsidP="350A156D">
            <w:pPr>
              <w:pStyle w:val="TableRowCentered"/>
              <w:jc w:val="left"/>
            </w:pPr>
            <w:hyperlink r:id="rId15">
              <w:r w:rsidRPr="350A156D">
                <w:rPr>
                  <w:rStyle w:val="Hyperlink"/>
                </w:rPr>
                <w:t>Collaborative learning approaches | EEF</w:t>
              </w:r>
            </w:hyperlink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2D2F" w14:textId="775EE781" w:rsidR="69232F32" w:rsidRDefault="69232F32" w:rsidP="350A156D">
            <w:pPr>
              <w:pStyle w:val="TableRowCentered"/>
              <w:jc w:val="left"/>
              <w:rPr>
                <w:sz w:val="22"/>
                <w:szCs w:val="22"/>
              </w:rPr>
            </w:pPr>
            <w:r w:rsidRPr="350A156D">
              <w:rPr>
                <w:sz w:val="22"/>
                <w:szCs w:val="22"/>
              </w:rPr>
              <w:t>1, 4</w:t>
            </w:r>
          </w:p>
        </w:tc>
      </w:tr>
    </w:tbl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235D9431" w:rsidR="00E66558" w:rsidRDefault="009D71E8">
      <w:pPr>
        <w:spacing w:before="240" w:after="120"/>
      </w:pPr>
      <w:r>
        <w:t xml:space="preserve">Budgeted cost: £ </w:t>
      </w:r>
      <w:r w:rsidR="00567402">
        <w:rPr>
          <w:i/>
          <w:iCs/>
        </w:rPr>
        <w:t>60,950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3"/>
        <w:gridCol w:w="4486"/>
        <w:gridCol w:w="2397"/>
      </w:tblGrid>
      <w:tr w:rsidR="00E66558" w14:paraId="2A7D5537" w14:textId="77777777" w:rsidTr="350A156D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350A156D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2862" w14:textId="0BAC2AC2" w:rsidR="00E66558" w:rsidRDefault="0FC8C9A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Attendance </w:t>
            </w:r>
          </w:p>
          <w:p w14:paraId="06BF978B" w14:textId="29F97468" w:rsidR="00E66558" w:rsidRDefault="0FC8C9A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 xml:space="preserve">Officer/Attendance </w:t>
            </w:r>
          </w:p>
          <w:p w14:paraId="2A7D5538" w14:textId="6D710F36" w:rsidR="00E66558" w:rsidRDefault="0FC8C9A6" w:rsidP="00A647FD">
            <w:pPr>
              <w:pStyle w:val="TableRow"/>
              <w:ind w:left="0" w:right="0"/>
              <w:rPr>
                <w:i/>
                <w:iCs/>
                <w:sz w:val="22"/>
                <w:szCs w:val="22"/>
              </w:rPr>
            </w:pPr>
            <w:r w:rsidRPr="350A156D">
              <w:rPr>
                <w:i/>
                <w:iCs/>
                <w:sz w:val="22"/>
                <w:szCs w:val="22"/>
              </w:rPr>
              <w:t>solutions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2B84A2B3" w:rsidR="00E66558" w:rsidRDefault="0FC8C9A6" w:rsidP="350A156D">
            <w:pPr>
              <w:pStyle w:val="TableRowCentered"/>
              <w:ind w:left="0" w:right="0"/>
              <w:jc w:val="left"/>
            </w:pPr>
            <w:hyperlink r:id="rId16">
              <w:r w:rsidRPr="350A156D">
                <w:rPr>
                  <w:rStyle w:val="Hyperlink"/>
                </w:rPr>
                <w:t>educationendownmentfoundation.org.uk</w:t>
              </w:r>
            </w:hyperlink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46AA7184" w:rsidR="00E66558" w:rsidRDefault="0FC8C9A6" w:rsidP="350A156D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350A156D">
              <w:rPr>
                <w:sz w:val="22"/>
                <w:szCs w:val="22"/>
              </w:rPr>
              <w:t>1, 2, 3, 4</w:t>
            </w:r>
          </w:p>
        </w:tc>
      </w:tr>
      <w:tr w:rsidR="00E66558" w14:paraId="2A7D553F" w14:textId="77777777" w:rsidTr="350A156D"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97C5" w14:textId="26C7536F" w:rsidR="00E66558" w:rsidRDefault="0FC8C9A6" w:rsidP="350A156D">
            <w:pPr>
              <w:pStyle w:val="TableRow"/>
              <w:ind w:left="0" w:right="0"/>
              <w:rPr>
                <w:i/>
                <w:iCs/>
                <w:sz w:val="22"/>
                <w:szCs w:val="22"/>
              </w:rPr>
            </w:pPr>
            <w:r w:rsidRPr="350A156D">
              <w:rPr>
                <w:i/>
                <w:iCs/>
                <w:sz w:val="22"/>
                <w:szCs w:val="22"/>
              </w:rPr>
              <w:t xml:space="preserve">Pastoral support </w:t>
            </w:r>
          </w:p>
          <w:p w14:paraId="71294B22" w14:textId="48493FA0" w:rsidR="00E66558" w:rsidRDefault="0FC8C9A6" w:rsidP="00C31636">
            <w:pPr>
              <w:pStyle w:val="TableRow"/>
              <w:ind w:left="0" w:right="0"/>
            </w:pPr>
            <w:r w:rsidRPr="350A156D">
              <w:rPr>
                <w:i/>
                <w:iCs/>
                <w:sz w:val="22"/>
                <w:szCs w:val="22"/>
              </w:rPr>
              <w:t>assistant</w:t>
            </w:r>
          </w:p>
          <w:p w14:paraId="2A7D553C" w14:textId="17020CE4" w:rsidR="00E66558" w:rsidRDefault="00E66558" w:rsidP="350A156D">
            <w:pPr>
              <w:pStyle w:val="TableRow"/>
              <w:ind w:left="0" w:righ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48B82CF7" w:rsidR="00E66558" w:rsidRDefault="0FC8C9A6" w:rsidP="350A156D">
            <w:pPr>
              <w:pStyle w:val="TableRowCentered"/>
              <w:ind w:left="0" w:right="0"/>
              <w:jc w:val="left"/>
            </w:pPr>
            <w:hyperlink r:id="rId17">
              <w:r w:rsidRPr="350A156D">
                <w:rPr>
                  <w:rStyle w:val="Hyperlink"/>
                </w:rPr>
                <w:t>Parental engagement | EEF</w:t>
              </w:r>
            </w:hyperlink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5C31C9C2" w:rsidR="00E66558" w:rsidRDefault="0FC8C9A6" w:rsidP="350A156D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350A156D">
              <w:rPr>
                <w:sz w:val="22"/>
                <w:szCs w:val="22"/>
              </w:rPr>
              <w:t>3, 4, 5</w:t>
            </w:r>
          </w:p>
        </w:tc>
      </w:tr>
      <w:tr w:rsidR="350A156D" w14:paraId="721F9D6C" w14:textId="77777777" w:rsidTr="350A156D">
        <w:trPr>
          <w:trHeight w:val="300"/>
        </w:trPr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99C1" w14:textId="276D1E55" w:rsidR="0FC8C9A6" w:rsidRDefault="0FC8C9A6" w:rsidP="350A156D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350A156D">
              <w:rPr>
                <w:i/>
                <w:iCs/>
                <w:sz w:val="22"/>
                <w:szCs w:val="22"/>
              </w:rPr>
              <w:t xml:space="preserve">Behaviour support </w:t>
            </w:r>
          </w:p>
          <w:p w14:paraId="36B92440" w14:textId="06DFF8BC" w:rsidR="0FC8C9A6" w:rsidRDefault="0FC8C9A6" w:rsidP="350A156D">
            <w:pPr>
              <w:pStyle w:val="TableRow"/>
            </w:pPr>
            <w:r w:rsidRPr="350A156D">
              <w:rPr>
                <w:i/>
                <w:iCs/>
                <w:sz w:val="22"/>
                <w:szCs w:val="22"/>
              </w:rPr>
              <w:t>plans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6D17" w14:textId="038F9034" w:rsidR="0FC8C9A6" w:rsidRDefault="0FC8C9A6" w:rsidP="350A156D">
            <w:pPr>
              <w:pStyle w:val="TableRowCentered"/>
              <w:jc w:val="left"/>
            </w:pPr>
            <w:hyperlink r:id="rId18">
              <w:r w:rsidRPr="350A156D">
                <w:rPr>
                  <w:rStyle w:val="Hyperlink"/>
                </w:rPr>
                <w:t>Behaviour interventions | EEF</w:t>
              </w:r>
            </w:hyperlink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52B4" w14:textId="7052EAFC" w:rsidR="0FC8C9A6" w:rsidRDefault="0FC8C9A6" w:rsidP="350A156D">
            <w:pPr>
              <w:pStyle w:val="TableRowCentered"/>
              <w:jc w:val="left"/>
              <w:rPr>
                <w:sz w:val="22"/>
                <w:szCs w:val="22"/>
              </w:rPr>
            </w:pPr>
            <w:r w:rsidRPr="350A156D">
              <w:rPr>
                <w:sz w:val="22"/>
                <w:szCs w:val="22"/>
              </w:rPr>
              <w:t>3, 4, 5</w:t>
            </w:r>
          </w:p>
        </w:tc>
      </w:tr>
      <w:tr w:rsidR="350A156D" w14:paraId="5EFD034F" w14:textId="77777777" w:rsidTr="350A156D">
        <w:trPr>
          <w:trHeight w:val="300"/>
        </w:trPr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7AA2" w14:textId="7E2EC5DF" w:rsidR="2268FD23" w:rsidRDefault="2268FD23" w:rsidP="350A156D">
            <w:pPr>
              <w:pStyle w:val="TableRow"/>
              <w:rPr>
                <w:i/>
                <w:iCs/>
                <w:sz w:val="22"/>
                <w:szCs w:val="22"/>
              </w:rPr>
            </w:pPr>
            <w:r w:rsidRPr="350A156D">
              <w:rPr>
                <w:i/>
                <w:iCs/>
                <w:sz w:val="22"/>
                <w:szCs w:val="22"/>
              </w:rPr>
              <w:t>Enrichment support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489B" w14:textId="6490707F" w:rsidR="2268FD23" w:rsidRDefault="2268FD23" w:rsidP="350A156D">
            <w:pPr>
              <w:pStyle w:val="TableRowCentered"/>
              <w:jc w:val="left"/>
            </w:pPr>
            <w:hyperlink r:id="rId19">
              <w:r w:rsidRPr="350A156D">
                <w:rPr>
                  <w:rStyle w:val="Hyperlink"/>
                </w:rPr>
                <w:t>Arts participation | EEF</w:t>
              </w:r>
            </w:hyperlink>
          </w:p>
          <w:p w14:paraId="5AF27F3E" w14:textId="69B11CE2" w:rsidR="350A156D" w:rsidRDefault="350A156D" w:rsidP="350A156D">
            <w:pPr>
              <w:pStyle w:val="TableRowCentered"/>
              <w:jc w:val="left"/>
            </w:pPr>
          </w:p>
          <w:p w14:paraId="3F2D7F4B" w14:textId="4D57C471" w:rsidR="2268FD23" w:rsidRDefault="2268FD23" w:rsidP="350A156D">
            <w:pPr>
              <w:pStyle w:val="TableRowCentered"/>
              <w:jc w:val="left"/>
            </w:pPr>
            <w:hyperlink r:id="rId20">
              <w:r w:rsidRPr="350A156D">
                <w:rPr>
                  <w:rStyle w:val="Hyperlink"/>
                </w:rPr>
                <w:t>Physical activity | EEF</w:t>
              </w:r>
            </w:hyperlink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652D" w14:textId="6928EC58" w:rsidR="2268FD23" w:rsidRDefault="2268FD23" w:rsidP="350A156D">
            <w:pPr>
              <w:pStyle w:val="TableRowCentered"/>
              <w:jc w:val="left"/>
              <w:rPr>
                <w:sz w:val="22"/>
                <w:szCs w:val="22"/>
              </w:rPr>
            </w:pPr>
            <w:r w:rsidRPr="350A156D">
              <w:rPr>
                <w:sz w:val="22"/>
                <w:szCs w:val="22"/>
              </w:rPr>
              <w:t>2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2B27ED42" w:rsidR="00E66558" w:rsidRDefault="009D71E8" w:rsidP="00120AB1">
      <w:r>
        <w:rPr>
          <w:b/>
          <w:bCs/>
          <w:color w:val="104F75"/>
          <w:sz w:val="28"/>
          <w:szCs w:val="28"/>
        </w:rPr>
        <w:t xml:space="preserve">Total budgeted cost: £ </w:t>
      </w:r>
      <w:r w:rsidR="006A6A39">
        <w:rPr>
          <w:i/>
          <w:iCs/>
          <w:color w:val="104F75"/>
          <w:sz w:val="28"/>
          <w:szCs w:val="28"/>
        </w:rPr>
        <w:t>191,001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350A156D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6F7B" w14:textId="3CF226F9" w:rsidR="00E00CEF" w:rsidRDefault="00E00CEF">
            <w:r>
              <w:t>GCSE outcomes 20</w:t>
            </w:r>
            <w:r w:rsidR="00861BBE">
              <w:t>25</w:t>
            </w:r>
            <w:r>
              <w:t>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49"/>
              <w:gridCol w:w="1701"/>
              <w:gridCol w:w="1584"/>
              <w:gridCol w:w="1641"/>
            </w:tblGrid>
            <w:tr w:rsidR="002A6355" w14:paraId="1BB8316A" w14:textId="77777777" w:rsidTr="004A7F16">
              <w:trPr>
                <w:trHeight w:val="813"/>
                <w:jc w:val="center"/>
              </w:trPr>
              <w:tc>
                <w:tcPr>
                  <w:tcW w:w="1049" w:type="dxa"/>
                </w:tcPr>
                <w:p w14:paraId="631E165E" w14:textId="77777777" w:rsidR="002A6355" w:rsidRPr="0026060D" w:rsidRDefault="002A6355" w:rsidP="00242093">
                  <w:pPr>
                    <w:spacing w:before="60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14:paraId="144D0EF5" w14:textId="08D1DCF4" w:rsidR="002A6355" w:rsidRPr="0026060D" w:rsidRDefault="002A6355" w:rsidP="00242093">
                  <w:pPr>
                    <w:spacing w:before="60"/>
                    <w:rPr>
                      <w:sz w:val="20"/>
                      <w:szCs w:val="20"/>
                      <w:lang w:eastAsia="en-US"/>
                    </w:rPr>
                  </w:pPr>
                  <w:r w:rsidRPr="0026060D">
                    <w:rPr>
                      <w:sz w:val="20"/>
                      <w:szCs w:val="20"/>
                      <w:lang w:eastAsia="en-US"/>
                    </w:rPr>
                    <w:t>Hedingham School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26060D">
                    <w:rPr>
                      <w:sz w:val="20"/>
                      <w:szCs w:val="20"/>
                      <w:lang w:eastAsia="en-US"/>
                    </w:rPr>
                    <w:t>(disadvantaged)</w:t>
                  </w:r>
                </w:p>
              </w:tc>
              <w:tc>
                <w:tcPr>
                  <w:tcW w:w="1584" w:type="dxa"/>
                </w:tcPr>
                <w:p w14:paraId="47E03A6F" w14:textId="07936146" w:rsidR="002A6355" w:rsidRPr="0026060D" w:rsidRDefault="002A6355" w:rsidP="00242093">
                  <w:pPr>
                    <w:spacing w:before="6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Hedingham School (non disadvantaged)</w:t>
                  </w:r>
                </w:p>
              </w:tc>
              <w:tc>
                <w:tcPr>
                  <w:tcW w:w="1641" w:type="dxa"/>
                </w:tcPr>
                <w:p w14:paraId="6B439BAD" w14:textId="225A404F" w:rsidR="002A6355" w:rsidRPr="0026060D" w:rsidRDefault="002A6355" w:rsidP="00242093">
                  <w:pPr>
                    <w:spacing w:before="60"/>
                    <w:rPr>
                      <w:sz w:val="20"/>
                      <w:szCs w:val="20"/>
                      <w:lang w:eastAsia="en-US"/>
                    </w:rPr>
                  </w:pPr>
                  <w:r w:rsidRPr="0026060D">
                    <w:rPr>
                      <w:sz w:val="20"/>
                      <w:szCs w:val="20"/>
                      <w:lang w:eastAsia="en-US"/>
                    </w:rPr>
                    <w:t>National (non disadvantaged)</w:t>
                  </w:r>
                </w:p>
              </w:tc>
            </w:tr>
            <w:tr w:rsidR="002A6355" w14:paraId="781B6A1D" w14:textId="77777777" w:rsidTr="004A7F16">
              <w:trPr>
                <w:trHeight w:val="566"/>
                <w:jc w:val="center"/>
              </w:trPr>
              <w:tc>
                <w:tcPr>
                  <w:tcW w:w="1049" w:type="dxa"/>
                </w:tcPr>
                <w:p w14:paraId="044C62D6" w14:textId="5026CD8D" w:rsidR="002A6355" w:rsidRPr="0026060D" w:rsidRDefault="002A6355" w:rsidP="00242093">
                  <w:pPr>
                    <w:spacing w:before="60"/>
                    <w:rPr>
                      <w:sz w:val="20"/>
                      <w:szCs w:val="20"/>
                      <w:lang w:eastAsia="en-US"/>
                    </w:rPr>
                  </w:pPr>
                  <w:r w:rsidRPr="0026060D">
                    <w:rPr>
                      <w:sz w:val="20"/>
                      <w:szCs w:val="20"/>
                      <w:lang w:eastAsia="en-US"/>
                    </w:rPr>
                    <w:t>Number of pupils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786F7B" w14:textId="36B1C0AE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31</w:t>
                  </w:r>
                </w:p>
              </w:tc>
              <w:tc>
                <w:tcPr>
                  <w:tcW w:w="1584" w:type="dxa"/>
                  <w:vAlign w:val="center"/>
                </w:tcPr>
                <w:p w14:paraId="77080A21" w14:textId="67378A7E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641" w:type="dxa"/>
                  <w:vAlign w:val="center"/>
                </w:tcPr>
                <w:p w14:paraId="04597CF5" w14:textId="40C0697B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A6355" w14:paraId="4BEB643B" w14:textId="77777777" w:rsidTr="004A7F16">
              <w:trPr>
                <w:trHeight w:val="551"/>
                <w:jc w:val="center"/>
              </w:trPr>
              <w:tc>
                <w:tcPr>
                  <w:tcW w:w="1049" w:type="dxa"/>
                </w:tcPr>
                <w:p w14:paraId="27D71843" w14:textId="4FA778DF" w:rsidR="002A6355" w:rsidRPr="0026060D" w:rsidRDefault="002A6355" w:rsidP="00242093">
                  <w:pPr>
                    <w:spacing w:before="60"/>
                    <w:rPr>
                      <w:sz w:val="20"/>
                      <w:szCs w:val="20"/>
                      <w:lang w:eastAsia="en-US"/>
                    </w:rPr>
                  </w:pPr>
                  <w:r w:rsidRPr="0026060D">
                    <w:rPr>
                      <w:sz w:val="20"/>
                      <w:szCs w:val="20"/>
                      <w:lang w:eastAsia="en-US"/>
                    </w:rPr>
                    <w:t>A8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CA8568" w14:textId="738F4AD7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28.33</w:t>
                  </w:r>
                </w:p>
              </w:tc>
              <w:tc>
                <w:tcPr>
                  <w:tcW w:w="1584" w:type="dxa"/>
                  <w:vAlign w:val="center"/>
                </w:tcPr>
                <w:p w14:paraId="1D9E21DB" w14:textId="2BA498A6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42.1</w:t>
                  </w:r>
                </w:p>
              </w:tc>
              <w:tc>
                <w:tcPr>
                  <w:tcW w:w="1641" w:type="dxa"/>
                  <w:vAlign w:val="center"/>
                </w:tcPr>
                <w:p w14:paraId="516C89B2" w14:textId="3A87D465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46.3</w:t>
                  </w:r>
                </w:p>
              </w:tc>
            </w:tr>
            <w:tr w:rsidR="002A6355" w14:paraId="6F2CEC09" w14:textId="77777777" w:rsidTr="004A7F16">
              <w:trPr>
                <w:trHeight w:val="551"/>
                <w:jc w:val="center"/>
              </w:trPr>
              <w:tc>
                <w:tcPr>
                  <w:tcW w:w="1049" w:type="dxa"/>
                </w:tcPr>
                <w:p w14:paraId="588C937C" w14:textId="6CFD305D" w:rsidR="002A6355" w:rsidRPr="0026060D" w:rsidRDefault="002A6355" w:rsidP="00242093">
                  <w:pPr>
                    <w:spacing w:before="60"/>
                    <w:rPr>
                      <w:sz w:val="20"/>
                      <w:szCs w:val="20"/>
                      <w:lang w:eastAsia="en-US"/>
                    </w:rPr>
                  </w:pPr>
                  <w:r w:rsidRPr="0026060D">
                    <w:rPr>
                      <w:sz w:val="20"/>
                      <w:szCs w:val="20"/>
                      <w:lang w:eastAsia="en-US"/>
                    </w:rPr>
                    <w:t>English and Maths 5+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02EBB1" w14:textId="08FF7652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584" w:type="dxa"/>
                  <w:vAlign w:val="center"/>
                </w:tcPr>
                <w:p w14:paraId="54088410" w14:textId="429571C8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32</w:t>
                  </w:r>
                </w:p>
              </w:tc>
              <w:tc>
                <w:tcPr>
                  <w:tcW w:w="1641" w:type="dxa"/>
                  <w:vAlign w:val="center"/>
                </w:tcPr>
                <w:p w14:paraId="115E714A" w14:textId="36082299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26060D">
                    <w:rPr>
                      <w:sz w:val="20"/>
                      <w:szCs w:val="20"/>
                      <w:lang w:eastAsia="en-US"/>
                    </w:rPr>
                    <w:t>53.1</w:t>
                  </w:r>
                </w:p>
              </w:tc>
            </w:tr>
            <w:tr w:rsidR="002A6355" w14:paraId="207A7EF4" w14:textId="77777777" w:rsidTr="004A7F16">
              <w:trPr>
                <w:trHeight w:val="67"/>
                <w:jc w:val="center"/>
              </w:trPr>
              <w:tc>
                <w:tcPr>
                  <w:tcW w:w="1049" w:type="dxa"/>
                </w:tcPr>
                <w:p w14:paraId="6CF4A60E" w14:textId="0CDD6DB9" w:rsidR="002A6355" w:rsidRPr="0026060D" w:rsidRDefault="002A6355" w:rsidP="00242093">
                  <w:pPr>
                    <w:spacing w:before="60"/>
                    <w:rPr>
                      <w:sz w:val="20"/>
                      <w:szCs w:val="20"/>
                      <w:lang w:eastAsia="en-US"/>
                    </w:rPr>
                  </w:pPr>
                  <w:r w:rsidRPr="0026060D">
                    <w:rPr>
                      <w:sz w:val="20"/>
                      <w:szCs w:val="20"/>
                      <w:lang w:eastAsia="en-US"/>
                    </w:rPr>
                    <w:t>English and Maths 4+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9364E5" w14:textId="0941F0F4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26060D">
                    <w:rPr>
                      <w:sz w:val="20"/>
                      <w:szCs w:val="20"/>
                      <w:lang w:eastAsia="en-US"/>
                    </w:rPr>
                    <w:t>32</w:t>
                  </w:r>
                </w:p>
              </w:tc>
              <w:tc>
                <w:tcPr>
                  <w:tcW w:w="1584" w:type="dxa"/>
                  <w:vAlign w:val="center"/>
                </w:tcPr>
                <w:p w14:paraId="326A8FC3" w14:textId="21767ABF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58</w:t>
                  </w:r>
                </w:p>
              </w:tc>
              <w:tc>
                <w:tcPr>
                  <w:tcW w:w="1641" w:type="dxa"/>
                  <w:vAlign w:val="center"/>
                </w:tcPr>
                <w:p w14:paraId="563DEB58" w14:textId="20AC65EB" w:rsidR="002A6355" w:rsidRPr="0026060D" w:rsidRDefault="002A6355" w:rsidP="006918F8">
                  <w:pPr>
                    <w:spacing w:before="6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26060D">
                    <w:rPr>
                      <w:sz w:val="20"/>
                      <w:szCs w:val="20"/>
                      <w:lang w:eastAsia="en-US"/>
                    </w:rPr>
                    <w:t>72.7</w:t>
                  </w:r>
                </w:p>
              </w:tc>
            </w:tr>
          </w:tbl>
          <w:p w14:paraId="4E6E6C0B" w14:textId="77777777" w:rsidR="0064167B" w:rsidRDefault="0064167B" w:rsidP="00242093">
            <w:pPr>
              <w:spacing w:before="60"/>
              <w:rPr>
                <w:lang w:eastAsia="en-US"/>
              </w:rPr>
            </w:pPr>
          </w:p>
          <w:p w14:paraId="6CF861AD" w14:textId="77777777" w:rsidR="00A56197" w:rsidRDefault="00A56197" w:rsidP="00590754">
            <w:pPr>
              <w:spacing w:before="60"/>
              <w:rPr>
                <w:lang w:eastAsia="en-US"/>
              </w:rPr>
            </w:pPr>
            <w:r w:rsidRPr="00A56197">
              <w:rPr>
                <w:lang w:eastAsia="en-US"/>
              </w:rPr>
              <w:t xml:space="preserve">Despite the vast range of evidence-based strategies used to close the gap in attainment between our PP and non-PP students, disparity in attainment remains. When looking at the national data, our struggle mirrors the national picture. </w:t>
            </w:r>
          </w:p>
          <w:p w14:paraId="305A8F2C" w14:textId="5413D3EA" w:rsidR="00FE35AC" w:rsidRDefault="00FE35AC" w:rsidP="00590754">
            <w:pPr>
              <w:spacing w:before="60"/>
              <w:rPr>
                <w:lang w:eastAsia="en-US"/>
              </w:rPr>
            </w:pPr>
            <w:r w:rsidRPr="00FE35AC">
              <w:rPr>
                <w:lang w:eastAsia="en-US"/>
              </w:rPr>
              <w:t>Our commitment however is to ensure all students, regardless of context, achieve a positive P8 score, and we have implemented new systems and interventions to further support this key whole school priority.</w:t>
            </w:r>
          </w:p>
          <w:p w14:paraId="6E267545" w14:textId="17427E6A" w:rsidR="008A1C50" w:rsidRDefault="00C27FED" w:rsidP="00590754">
            <w:pPr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 xml:space="preserve">The quality of </w:t>
            </w:r>
            <w:r w:rsidR="009D05A3">
              <w:rPr>
                <w:lang w:eastAsia="en-US"/>
              </w:rPr>
              <w:t xml:space="preserve">intervention has continued to improve with significant success in Thinking Reading </w:t>
            </w:r>
            <w:r w:rsidR="0087007A">
              <w:rPr>
                <w:lang w:eastAsia="en-US"/>
              </w:rPr>
              <w:t>and ou</w:t>
            </w:r>
            <w:r w:rsidR="00483492">
              <w:rPr>
                <w:lang w:eastAsia="en-US"/>
              </w:rPr>
              <w:t>r</w:t>
            </w:r>
            <w:r w:rsidR="0087007A">
              <w:rPr>
                <w:lang w:eastAsia="en-US"/>
              </w:rPr>
              <w:t xml:space="preserve"> literacy program</w:t>
            </w:r>
          </w:p>
          <w:p w14:paraId="1384D29C" w14:textId="16FD4401" w:rsidR="008A1C50" w:rsidRDefault="008A1C50" w:rsidP="00590754">
            <w:pPr>
              <w:spacing w:before="60"/>
              <w:rPr>
                <w:lang w:eastAsia="en-US"/>
              </w:rPr>
            </w:pPr>
            <w:r w:rsidRPr="008A1C50">
              <w:rPr>
                <w:lang w:eastAsia="en-US"/>
              </w:rPr>
              <w:t>Teaching and learning pedagogy has been woven through staff professional growth, the instructional coaching entitlement and staff CPD opportunities to ensure that all staff were focussed on key, evidence-informed strategies that could be of benefit to all students in classrooms</w:t>
            </w:r>
            <w:r w:rsidR="00F956BB">
              <w:rPr>
                <w:lang w:eastAsia="en-US"/>
              </w:rPr>
              <w:t>.</w:t>
            </w:r>
          </w:p>
          <w:p w14:paraId="3F38522C" w14:textId="77777777" w:rsidR="008A2C26" w:rsidRDefault="008A2C26" w:rsidP="00242093">
            <w:pPr>
              <w:spacing w:before="60"/>
              <w:rPr>
                <w:lang w:eastAsia="en-US"/>
              </w:rPr>
            </w:pPr>
          </w:p>
          <w:p w14:paraId="5023926C" w14:textId="7CF0CBA4" w:rsidR="008A2C26" w:rsidRPr="007B21EA" w:rsidRDefault="008A2C26" w:rsidP="00242093">
            <w:pPr>
              <w:spacing w:before="60"/>
              <w:rPr>
                <w:lang w:eastAsia="en-US"/>
              </w:rPr>
            </w:pPr>
          </w:p>
        </w:tc>
      </w:tr>
      <w:bookmarkEnd w:id="14"/>
      <w:bookmarkEnd w:id="15"/>
      <w:bookmarkEnd w:id="16"/>
    </w:tbl>
    <w:p w14:paraId="01F0D165" w14:textId="1FC4C866" w:rsidR="0008384B" w:rsidRDefault="0008384B" w:rsidP="0008384B"/>
    <w:sectPr w:rsidR="0008384B">
      <w:headerReference w:type="default" r:id="rId21"/>
      <w:footerReference w:type="default" r:id="rId22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52F2" w14:textId="77777777" w:rsidR="006C7726" w:rsidRDefault="006C7726">
      <w:pPr>
        <w:spacing w:after="0" w:line="240" w:lineRule="auto"/>
      </w:pPr>
      <w:r>
        <w:separator/>
      </w:r>
    </w:p>
  </w:endnote>
  <w:endnote w:type="continuationSeparator" w:id="0">
    <w:p w14:paraId="46098899" w14:textId="77777777" w:rsidR="006C7726" w:rsidRDefault="006C7726">
      <w:pPr>
        <w:spacing w:after="0" w:line="240" w:lineRule="auto"/>
      </w:pPr>
      <w:r>
        <w:continuationSeparator/>
      </w:r>
    </w:p>
  </w:endnote>
  <w:endnote w:type="continuationNotice" w:id="1">
    <w:p w14:paraId="47EB787D" w14:textId="77777777" w:rsidR="006C7726" w:rsidRDefault="006C7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FCC3" w14:textId="77777777" w:rsidR="006C7726" w:rsidRDefault="006C7726">
      <w:pPr>
        <w:spacing w:after="0" w:line="240" w:lineRule="auto"/>
      </w:pPr>
      <w:r>
        <w:separator/>
      </w:r>
    </w:p>
  </w:footnote>
  <w:footnote w:type="continuationSeparator" w:id="0">
    <w:p w14:paraId="5E0DD9E2" w14:textId="77777777" w:rsidR="006C7726" w:rsidRDefault="006C7726">
      <w:pPr>
        <w:spacing w:after="0" w:line="240" w:lineRule="auto"/>
      </w:pPr>
      <w:r>
        <w:continuationSeparator/>
      </w:r>
    </w:p>
  </w:footnote>
  <w:footnote w:type="continuationNotice" w:id="1">
    <w:p w14:paraId="65FCED7A" w14:textId="77777777" w:rsidR="006C7726" w:rsidRDefault="006C77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D322C0E"/>
    <w:multiLevelType w:val="hybridMultilevel"/>
    <w:tmpl w:val="8A3A3A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E527436"/>
    <w:multiLevelType w:val="hybridMultilevel"/>
    <w:tmpl w:val="874A84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CD1EAD"/>
    <w:multiLevelType w:val="hybridMultilevel"/>
    <w:tmpl w:val="3336ED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8" w15:restartNumberingAfterBreak="0">
    <w:nsid w:val="238568EE"/>
    <w:multiLevelType w:val="hybridMultilevel"/>
    <w:tmpl w:val="95044A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2D5137EE"/>
    <w:multiLevelType w:val="hybridMultilevel"/>
    <w:tmpl w:val="C6EC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2DF4EC2"/>
    <w:multiLevelType w:val="hybridMultilevel"/>
    <w:tmpl w:val="67AE1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89148B8"/>
    <w:multiLevelType w:val="hybridMultilevel"/>
    <w:tmpl w:val="0EC28B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1" w15:restartNumberingAfterBreak="0">
    <w:nsid w:val="71884EFB"/>
    <w:multiLevelType w:val="hybridMultilevel"/>
    <w:tmpl w:val="14F8E4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3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735A1248"/>
    <w:multiLevelType w:val="hybridMultilevel"/>
    <w:tmpl w:val="2AAEB8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5D41E3D"/>
    <w:multiLevelType w:val="hybridMultilevel"/>
    <w:tmpl w:val="9278A6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711259">
    <w:abstractNumId w:val="9"/>
  </w:num>
  <w:num w:numId="2" w16cid:durableId="1628730595">
    <w:abstractNumId w:val="5"/>
  </w:num>
  <w:num w:numId="3" w16cid:durableId="497188144">
    <w:abstractNumId w:val="10"/>
  </w:num>
  <w:num w:numId="4" w16cid:durableId="1138914232">
    <w:abstractNumId w:val="12"/>
  </w:num>
  <w:num w:numId="5" w16cid:durableId="857932188">
    <w:abstractNumId w:val="0"/>
  </w:num>
  <w:num w:numId="6" w16cid:durableId="798501009">
    <w:abstractNumId w:val="14"/>
  </w:num>
  <w:num w:numId="7" w16cid:durableId="1210847263">
    <w:abstractNumId w:val="19"/>
  </w:num>
  <w:num w:numId="8" w16cid:durableId="982348153">
    <w:abstractNumId w:val="25"/>
  </w:num>
  <w:num w:numId="9" w16cid:durableId="1529290868">
    <w:abstractNumId w:val="22"/>
  </w:num>
  <w:num w:numId="10" w16cid:durableId="1171066271">
    <w:abstractNumId w:val="20"/>
  </w:num>
  <w:num w:numId="11" w16cid:durableId="1453552857">
    <w:abstractNumId w:val="7"/>
  </w:num>
  <w:num w:numId="12" w16cid:durableId="1812097430">
    <w:abstractNumId w:val="23"/>
  </w:num>
  <w:num w:numId="13" w16cid:durableId="42288650">
    <w:abstractNumId w:val="17"/>
  </w:num>
  <w:num w:numId="14" w16cid:durableId="1721712531">
    <w:abstractNumId w:val="15"/>
  </w:num>
  <w:num w:numId="15" w16cid:durableId="1235432793">
    <w:abstractNumId w:val="3"/>
  </w:num>
  <w:num w:numId="16" w16cid:durableId="884678859">
    <w:abstractNumId w:val="1"/>
  </w:num>
  <w:num w:numId="17" w16cid:durableId="826165421">
    <w:abstractNumId w:val="16"/>
  </w:num>
  <w:num w:numId="18" w16cid:durableId="1637757835">
    <w:abstractNumId w:val="4"/>
  </w:num>
  <w:num w:numId="19" w16cid:durableId="769009288">
    <w:abstractNumId w:val="26"/>
  </w:num>
  <w:num w:numId="20" w16cid:durableId="1128553544">
    <w:abstractNumId w:val="24"/>
  </w:num>
  <w:num w:numId="21" w16cid:durableId="1959294712">
    <w:abstractNumId w:val="18"/>
  </w:num>
  <w:num w:numId="22" w16cid:durableId="166286085">
    <w:abstractNumId w:val="6"/>
  </w:num>
  <w:num w:numId="23" w16cid:durableId="580255954">
    <w:abstractNumId w:val="8"/>
  </w:num>
  <w:num w:numId="24" w16cid:durableId="435368158">
    <w:abstractNumId w:val="21"/>
  </w:num>
  <w:num w:numId="25" w16cid:durableId="1531337861">
    <w:abstractNumId w:val="2"/>
  </w:num>
  <w:num w:numId="26" w16cid:durableId="681201423">
    <w:abstractNumId w:val="13"/>
  </w:num>
  <w:num w:numId="27" w16cid:durableId="283270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4975"/>
    <w:rsid w:val="00007067"/>
    <w:rsid w:val="0001366A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60A62"/>
    <w:rsid w:val="00064366"/>
    <w:rsid w:val="00066938"/>
    <w:rsid w:val="00066B73"/>
    <w:rsid w:val="00071481"/>
    <w:rsid w:val="00071D77"/>
    <w:rsid w:val="00075FAE"/>
    <w:rsid w:val="00082F38"/>
    <w:rsid w:val="000837DB"/>
    <w:rsid w:val="0008384B"/>
    <w:rsid w:val="00091098"/>
    <w:rsid w:val="000928EE"/>
    <w:rsid w:val="000929EC"/>
    <w:rsid w:val="00093CDE"/>
    <w:rsid w:val="000A5C58"/>
    <w:rsid w:val="000A6379"/>
    <w:rsid w:val="000B0D49"/>
    <w:rsid w:val="000B203E"/>
    <w:rsid w:val="000D1DBA"/>
    <w:rsid w:val="000D22B0"/>
    <w:rsid w:val="000D318D"/>
    <w:rsid w:val="000D35C9"/>
    <w:rsid w:val="000D520C"/>
    <w:rsid w:val="000D6596"/>
    <w:rsid w:val="000D6779"/>
    <w:rsid w:val="000E6DF0"/>
    <w:rsid w:val="000F16E5"/>
    <w:rsid w:val="000F1B62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40646"/>
    <w:rsid w:val="0014409B"/>
    <w:rsid w:val="00147A4B"/>
    <w:rsid w:val="00151F11"/>
    <w:rsid w:val="00152554"/>
    <w:rsid w:val="00155944"/>
    <w:rsid w:val="001559D7"/>
    <w:rsid w:val="00162EB6"/>
    <w:rsid w:val="0016523C"/>
    <w:rsid w:val="001671ED"/>
    <w:rsid w:val="00170714"/>
    <w:rsid w:val="00171D79"/>
    <w:rsid w:val="0017264D"/>
    <w:rsid w:val="001727FA"/>
    <w:rsid w:val="00172B0F"/>
    <w:rsid w:val="00173D4C"/>
    <w:rsid w:val="001759B6"/>
    <w:rsid w:val="00175A10"/>
    <w:rsid w:val="001761E3"/>
    <w:rsid w:val="00181A7E"/>
    <w:rsid w:val="00182FD8"/>
    <w:rsid w:val="00183218"/>
    <w:rsid w:val="00184079"/>
    <w:rsid w:val="00185988"/>
    <w:rsid w:val="00186666"/>
    <w:rsid w:val="001873B6"/>
    <w:rsid w:val="00187EA3"/>
    <w:rsid w:val="001901E6"/>
    <w:rsid w:val="00191305"/>
    <w:rsid w:val="001948FB"/>
    <w:rsid w:val="00195B55"/>
    <w:rsid w:val="001A2FE8"/>
    <w:rsid w:val="001A33AC"/>
    <w:rsid w:val="001C1C51"/>
    <w:rsid w:val="001D4760"/>
    <w:rsid w:val="001D4FC9"/>
    <w:rsid w:val="001D6FAB"/>
    <w:rsid w:val="001E0ECA"/>
    <w:rsid w:val="001E206F"/>
    <w:rsid w:val="001E5750"/>
    <w:rsid w:val="001E66BA"/>
    <w:rsid w:val="001E7739"/>
    <w:rsid w:val="001F3DB4"/>
    <w:rsid w:val="001F7564"/>
    <w:rsid w:val="00203DB9"/>
    <w:rsid w:val="00204299"/>
    <w:rsid w:val="00204F40"/>
    <w:rsid w:val="00205DEF"/>
    <w:rsid w:val="002112C3"/>
    <w:rsid w:val="002131E5"/>
    <w:rsid w:val="00216C8A"/>
    <w:rsid w:val="0022087F"/>
    <w:rsid w:val="002246C4"/>
    <w:rsid w:val="00226317"/>
    <w:rsid w:val="00231539"/>
    <w:rsid w:val="00236381"/>
    <w:rsid w:val="00242093"/>
    <w:rsid w:val="00243F22"/>
    <w:rsid w:val="002523E3"/>
    <w:rsid w:val="00252AD6"/>
    <w:rsid w:val="002533E0"/>
    <w:rsid w:val="002542CE"/>
    <w:rsid w:val="00257A4E"/>
    <w:rsid w:val="0026060D"/>
    <w:rsid w:val="00266FA5"/>
    <w:rsid w:val="00276FBA"/>
    <w:rsid w:val="00277665"/>
    <w:rsid w:val="002837AE"/>
    <w:rsid w:val="00287FA8"/>
    <w:rsid w:val="002920F4"/>
    <w:rsid w:val="002940F3"/>
    <w:rsid w:val="00295842"/>
    <w:rsid w:val="002A5463"/>
    <w:rsid w:val="002A6355"/>
    <w:rsid w:val="002B3574"/>
    <w:rsid w:val="002B6B74"/>
    <w:rsid w:val="002C6AE7"/>
    <w:rsid w:val="002D2D4B"/>
    <w:rsid w:val="002D3805"/>
    <w:rsid w:val="002E5267"/>
    <w:rsid w:val="002E5843"/>
    <w:rsid w:val="002E66AE"/>
    <w:rsid w:val="002E7763"/>
    <w:rsid w:val="002F19D3"/>
    <w:rsid w:val="002F4C6F"/>
    <w:rsid w:val="002F5011"/>
    <w:rsid w:val="002F5842"/>
    <w:rsid w:val="002F7847"/>
    <w:rsid w:val="00306CB7"/>
    <w:rsid w:val="00307ABF"/>
    <w:rsid w:val="003111F5"/>
    <w:rsid w:val="00317664"/>
    <w:rsid w:val="00336200"/>
    <w:rsid w:val="00337418"/>
    <w:rsid w:val="00351D83"/>
    <w:rsid w:val="00352197"/>
    <w:rsid w:val="00353E46"/>
    <w:rsid w:val="003576C4"/>
    <w:rsid w:val="0036277A"/>
    <w:rsid w:val="00364930"/>
    <w:rsid w:val="00366AB0"/>
    <w:rsid w:val="003700E8"/>
    <w:rsid w:val="0037437C"/>
    <w:rsid w:val="00381127"/>
    <w:rsid w:val="0038146B"/>
    <w:rsid w:val="003831A3"/>
    <w:rsid w:val="0038340F"/>
    <w:rsid w:val="00384457"/>
    <w:rsid w:val="00384F24"/>
    <w:rsid w:val="00387D4C"/>
    <w:rsid w:val="00397C6A"/>
    <w:rsid w:val="003A32B2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7F7B"/>
    <w:rsid w:val="003D0CD6"/>
    <w:rsid w:val="003D2EAA"/>
    <w:rsid w:val="003D448C"/>
    <w:rsid w:val="003E054C"/>
    <w:rsid w:val="003E1EC5"/>
    <w:rsid w:val="003E27A0"/>
    <w:rsid w:val="003E3872"/>
    <w:rsid w:val="004038B2"/>
    <w:rsid w:val="004044AA"/>
    <w:rsid w:val="004044C8"/>
    <w:rsid w:val="0040476F"/>
    <w:rsid w:val="00404F3F"/>
    <w:rsid w:val="00407385"/>
    <w:rsid w:val="00410B5D"/>
    <w:rsid w:val="00413BEC"/>
    <w:rsid w:val="0042265E"/>
    <w:rsid w:val="00424ED7"/>
    <w:rsid w:val="00425258"/>
    <w:rsid w:val="00426217"/>
    <w:rsid w:val="00431A80"/>
    <w:rsid w:val="00433641"/>
    <w:rsid w:val="00435A89"/>
    <w:rsid w:val="00436EDF"/>
    <w:rsid w:val="00450663"/>
    <w:rsid w:val="00452267"/>
    <w:rsid w:val="00453307"/>
    <w:rsid w:val="00454EE1"/>
    <w:rsid w:val="00455A02"/>
    <w:rsid w:val="0045771D"/>
    <w:rsid w:val="00457E36"/>
    <w:rsid w:val="00460BD3"/>
    <w:rsid w:val="00462F8F"/>
    <w:rsid w:val="004708F2"/>
    <w:rsid w:val="00471536"/>
    <w:rsid w:val="004724DE"/>
    <w:rsid w:val="004770FE"/>
    <w:rsid w:val="0048157F"/>
    <w:rsid w:val="00481D56"/>
    <w:rsid w:val="00482A54"/>
    <w:rsid w:val="00483492"/>
    <w:rsid w:val="00485425"/>
    <w:rsid w:val="00490408"/>
    <w:rsid w:val="004A33C8"/>
    <w:rsid w:val="004A4C45"/>
    <w:rsid w:val="004A55C4"/>
    <w:rsid w:val="004A5DC7"/>
    <w:rsid w:val="004A7F16"/>
    <w:rsid w:val="004B0485"/>
    <w:rsid w:val="004B0ED7"/>
    <w:rsid w:val="004B1F58"/>
    <w:rsid w:val="004B428E"/>
    <w:rsid w:val="004B4D0A"/>
    <w:rsid w:val="004B4D37"/>
    <w:rsid w:val="004C42F0"/>
    <w:rsid w:val="004D3005"/>
    <w:rsid w:val="004D4E24"/>
    <w:rsid w:val="004D50C8"/>
    <w:rsid w:val="004D6B72"/>
    <w:rsid w:val="004E1D73"/>
    <w:rsid w:val="004E5450"/>
    <w:rsid w:val="004E57C3"/>
    <w:rsid w:val="004E72DD"/>
    <w:rsid w:val="004F1EB3"/>
    <w:rsid w:val="004F22CD"/>
    <w:rsid w:val="005025FB"/>
    <w:rsid w:val="00503462"/>
    <w:rsid w:val="0051286E"/>
    <w:rsid w:val="00516021"/>
    <w:rsid w:val="00516457"/>
    <w:rsid w:val="00516641"/>
    <w:rsid w:val="0051729F"/>
    <w:rsid w:val="005201C6"/>
    <w:rsid w:val="00520A0C"/>
    <w:rsid w:val="00530E37"/>
    <w:rsid w:val="00535946"/>
    <w:rsid w:val="005452CF"/>
    <w:rsid w:val="005464A1"/>
    <w:rsid w:val="00546F12"/>
    <w:rsid w:val="00550E46"/>
    <w:rsid w:val="0055167E"/>
    <w:rsid w:val="0055339C"/>
    <w:rsid w:val="005542CC"/>
    <w:rsid w:val="00560424"/>
    <w:rsid w:val="00562B3C"/>
    <w:rsid w:val="00563158"/>
    <w:rsid w:val="005646FA"/>
    <w:rsid w:val="00564E40"/>
    <w:rsid w:val="00567402"/>
    <w:rsid w:val="005702D2"/>
    <w:rsid w:val="00573D42"/>
    <w:rsid w:val="00573E1D"/>
    <w:rsid w:val="005750E2"/>
    <w:rsid w:val="0058313F"/>
    <w:rsid w:val="00585859"/>
    <w:rsid w:val="00586FBC"/>
    <w:rsid w:val="005879C9"/>
    <w:rsid w:val="00590754"/>
    <w:rsid w:val="00594CAD"/>
    <w:rsid w:val="005A1D0B"/>
    <w:rsid w:val="005A3C6B"/>
    <w:rsid w:val="005A3DD4"/>
    <w:rsid w:val="005B1EA5"/>
    <w:rsid w:val="005C0BBD"/>
    <w:rsid w:val="005C54A0"/>
    <w:rsid w:val="005D0D15"/>
    <w:rsid w:val="005D7176"/>
    <w:rsid w:val="005E18CB"/>
    <w:rsid w:val="005E1F24"/>
    <w:rsid w:val="005E3667"/>
    <w:rsid w:val="005E73F1"/>
    <w:rsid w:val="005F07EF"/>
    <w:rsid w:val="005F16B6"/>
    <w:rsid w:val="005F2600"/>
    <w:rsid w:val="005F5224"/>
    <w:rsid w:val="005F7AA1"/>
    <w:rsid w:val="00600B2E"/>
    <w:rsid w:val="00601122"/>
    <w:rsid w:val="006048F3"/>
    <w:rsid w:val="00606521"/>
    <w:rsid w:val="00607CEB"/>
    <w:rsid w:val="00613299"/>
    <w:rsid w:val="0061762D"/>
    <w:rsid w:val="00620087"/>
    <w:rsid w:val="00627870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50529"/>
    <w:rsid w:val="00650BAB"/>
    <w:rsid w:val="00651737"/>
    <w:rsid w:val="00654E31"/>
    <w:rsid w:val="00656A8F"/>
    <w:rsid w:val="00661FDB"/>
    <w:rsid w:val="006652DD"/>
    <w:rsid w:val="006671BF"/>
    <w:rsid w:val="00671AEB"/>
    <w:rsid w:val="00672A7D"/>
    <w:rsid w:val="00681416"/>
    <w:rsid w:val="006918F8"/>
    <w:rsid w:val="006A06F5"/>
    <w:rsid w:val="006A0ED2"/>
    <w:rsid w:val="006A1B24"/>
    <w:rsid w:val="006A6A39"/>
    <w:rsid w:val="006A6B3D"/>
    <w:rsid w:val="006B0A73"/>
    <w:rsid w:val="006B5A6B"/>
    <w:rsid w:val="006C0F82"/>
    <w:rsid w:val="006C25E8"/>
    <w:rsid w:val="006C332E"/>
    <w:rsid w:val="006C5901"/>
    <w:rsid w:val="006C7726"/>
    <w:rsid w:val="006D00F1"/>
    <w:rsid w:val="006D12FD"/>
    <w:rsid w:val="006D377A"/>
    <w:rsid w:val="006D4222"/>
    <w:rsid w:val="006D6372"/>
    <w:rsid w:val="006D68C4"/>
    <w:rsid w:val="006D69ED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061DA"/>
    <w:rsid w:val="007109F6"/>
    <w:rsid w:val="00711BE3"/>
    <w:rsid w:val="00721B51"/>
    <w:rsid w:val="00722CB3"/>
    <w:rsid w:val="00723CDD"/>
    <w:rsid w:val="00724594"/>
    <w:rsid w:val="00724FA7"/>
    <w:rsid w:val="00725415"/>
    <w:rsid w:val="007259C1"/>
    <w:rsid w:val="007262CC"/>
    <w:rsid w:val="00727505"/>
    <w:rsid w:val="00731581"/>
    <w:rsid w:val="0073481D"/>
    <w:rsid w:val="00741B9E"/>
    <w:rsid w:val="00743DAC"/>
    <w:rsid w:val="00745484"/>
    <w:rsid w:val="007455B3"/>
    <w:rsid w:val="007502CD"/>
    <w:rsid w:val="00752AE7"/>
    <w:rsid w:val="00752D3B"/>
    <w:rsid w:val="0075337B"/>
    <w:rsid w:val="00755CD4"/>
    <w:rsid w:val="00756704"/>
    <w:rsid w:val="00757F96"/>
    <w:rsid w:val="007610B5"/>
    <w:rsid w:val="007623CB"/>
    <w:rsid w:val="00762652"/>
    <w:rsid w:val="00764551"/>
    <w:rsid w:val="0076556F"/>
    <w:rsid w:val="007677B8"/>
    <w:rsid w:val="00772672"/>
    <w:rsid w:val="00781713"/>
    <w:rsid w:val="00785285"/>
    <w:rsid w:val="0078529D"/>
    <w:rsid w:val="00785E77"/>
    <w:rsid w:val="0078720B"/>
    <w:rsid w:val="00787DC1"/>
    <w:rsid w:val="00794070"/>
    <w:rsid w:val="00797E28"/>
    <w:rsid w:val="007A63CA"/>
    <w:rsid w:val="007A713B"/>
    <w:rsid w:val="007A7DA0"/>
    <w:rsid w:val="007B21EA"/>
    <w:rsid w:val="007B64E5"/>
    <w:rsid w:val="007C2F04"/>
    <w:rsid w:val="007C56DE"/>
    <w:rsid w:val="007D460F"/>
    <w:rsid w:val="007F06E5"/>
    <w:rsid w:val="007F5B8B"/>
    <w:rsid w:val="00805BC0"/>
    <w:rsid w:val="00810DC5"/>
    <w:rsid w:val="00814FB9"/>
    <w:rsid w:val="00817E9A"/>
    <w:rsid w:val="00827786"/>
    <w:rsid w:val="00827BDA"/>
    <w:rsid w:val="00830D57"/>
    <w:rsid w:val="00831F00"/>
    <w:rsid w:val="00850CA0"/>
    <w:rsid w:val="008515A2"/>
    <w:rsid w:val="00852A2F"/>
    <w:rsid w:val="008608EE"/>
    <w:rsid w:val="00860B07"/>
    <w:rsid w:val="008616F6"/>
    <w:rsid w:val="00861BBE"/>
    <w:rsid w:val="0086259C"/>
    <w:rsid w:val="008674ED"/>
    <w:rsid w:val="0087007A"/>
    <w:rsid w:val="0087074C"/>
    <w:rsid w:val="00873DCC"/>
    <w:rsid w:val="00874913"/>
    <w:rsid w:val="00883F24"/>
    <w:rsid w:val="008954A1"/>
    <w:rsid w:val="00897E1F"/>
    <w:rsid w:val="008A1C50"/>
    <w:rsid w:val="008A2C26"/>
    <w:rsid w:val="008A3E8E"/>
    <w:rsid w:val="008B2169"/>
    <w:rsid w:val="008B2CB4"/>
    <w:rsid w:val="008B3D82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8F6E88"/>
    <w:rsid w:val="00901E60"/>
    <w:rsid w:val="00904A66"/>
    <w:rsid w:val="00905029"/>
    <w:rsid w:val="00921A3A"/>
    <w:rsid w:val="0092287F"/>
    <w:rsid w:val="0092495B"/>
    <w:rsid w:val="0092660E"/>
    <w:rsid w:val="00933ACF"/>
    <w:rsid w:val="00936519"/>
    <w:rsid w:val="009413AA"/>
    <w:rsid w:val="00941DA3"/>
    <w:rsid w:val="00942C0C"/>
    <w:rsid w:val="00951711"/>
    <w:rsid w:val="009539E3"/>
    <w:rsid w:val="00954083"/>
    <w:rsid w:val="00954A5E"/>
    <w:rsid w:val="009551B2"/>
    <w:rsid w:val="0096022C"/>
    <w:rsid w:val="009619B1"/>
    <w:rsid w:val="00964625"/>
    <w:rsid w:val="00965B57"/>
    <w:rsid w:val="00980937"/>
    <w:rsid w:val="00981C1D"/>
    <w:rsid w:val="0099109C"/>
    <w:rsid w:val="009936DB"/>
    <w:rsid w:val="00993CFC"/>
    <w:rsid w:val="009A1DC2"/>
    <w:rsid w:val="009A5EEA"/>
    <w:rsid w:val="009B0906"/>
    <w:rsid w:val="009B38F2"/>
    <w:rsid w:val="009B7433"/>
    <w:rsid w:val="009C0914"/>
    <w:rsid w:val="009C27E5"/>
    <w:rsid w:val="009D05A3"/>
    <w:rsid w:val="009D24A1"/>
    <w:rsid w:val="009D3891"/>
    <w:rsid w:val="009D483E"/>
    <w:rsid w:val="009D71E8"/>
    <w:rsid w:val="009E0CF5"/>
    <w:rsid w:val="009E104B"/>
    <w:rsid w:val="009E1FE7"/>
    <w:rsid w:val="009E7DE4"/>
    <w:rsid w:val="009F3BBD"/>
    <w:rsid w:val="00A022AB"/>
    <w:rsid w:val="00A063DD"/>
    <w:rsid w:val="00A112B5"/>
    <w:rsid w:val="00A121B6"/>
    <w:rsid w:val="00A14EEA"/>
    <w:rsid w:val="00A171D6"/>
    <w:rsid w:val="00A21AB2"/>
    <w:rsid w:val="00A33636"/>
    <w:rsid w:val="00A44FBB"/>
    <w:rsid w:val="00A50104"/>
    <w:rsid w:val="00A522E0"/>
    <w:rsid w:val="00A52823"/>
    <w:rsid w:val="00A56197"/>
    <w:rsid w:val="00A60E28"/>
    <w:rsid w:val="00A63579"/>
    <w:rsid w:val="00A638AC"/>
    <w:rsid w:val="00A64475"/>
    <w:rsid w:val="00A64486"/>
    <w:rsid w:val="00A647FD"/>
    <w:rsid w:val="00A727E5"/>
    <w:rsid w:val="00A748B5"/>
    <w:rsid w:val="00A7797A"/>
    <w:rsid w:val="00A80A32"/>
    <w:rsid w:val="00A81948"/>
    <w:rsid w:val="00A82A98"/>
    <w:rsid w:val="00A82D16"/>
    <w:rsid w:val="00A852F2"/>
    <w:rsid w:val="00A8712A"/>
    <w:rsid w:val="00A91C4C"/>
    <w:rsid w:val="00A95F75"/>
    <w:rsid w:val="00A968DA"/>
    <w:rsid w:val="00A96B83"/>
    <w:rsid w:val="00AA04ED"/>
    <w:rsid w:val="00AA355B"/>
    <w:rsid w:val="00AA42E5"/>
    <w:rsid w:val="00AB24FA"/>
    <w:rsid w:val="00AB5161"/>
    <w:rsid w:val="00AD1ADF"/>
    <w:rsid w:val="00AD7B5A"/>
    <w:rsid w:val="00AE229F"/>
    <w:rsid w:val="00AF0618"/>
    <w:rsid w:val="00AF5E20"/>
    <w:rsid w:val="00B002FA"/>
    <w:rsid w:val="00B00327"/>
    <w:rsid w:val="00B024B3"/>
    <w:rsid w:val="00B04915"/>
    <w:rsid w:val="00B11DE8"/>
    <w:rsid w:val="00B179ED"/>
    <w:rsid w:val="00B20E18"/>
    <w:rsid w:val="00B2471D"/>
    <w:rsid w:val="00B3026C"/>
    <w:rsid w:val="00B331E1"/>
    <w:rsid w:val="00B4532A"/>
    <w:rsid w:val="00B47C66"/>
    <w:rsid w:val="00B572C4"/>
    <w:rsid w:val="00B60858"/>
    <w:rsid w:val="00B60D69"/>
    <w:rsid w:val="00B6234E"/>
    <w:rsid w:val="00B66A46"/>
    <w:rsid w:val="00B67402"/>
    <w:rsid w:val="00B74D4E"/>
    <w:rsid w:val="00B80219"/>
    <w:rsid w:val="00B85CE4"/>
    <w:rsid w:val="00B87184"/>
    <w:rsid w:val="00B91453"/>
    <w:rsid w:val="00BA19A5"/>
    <w:rsid w:val="00BB05A5"/>
    <w:rsid w:val="00BB2907"/>
    <w:rsid w:val="00BB6902"/>
    <w:rsid w:val="00BC078B"/>
    <w:rsid w:val="00BC3A7D"/>
    <w:rsid w:val="00BC67F6"/>
    <w:rsid w:val="00BD2004"/>
    <w:rsid w:val="00BD4B12"/>
    <w:rsid w:val="00BD6D8A"/>
    <w:rsid w:val="00BD700D"/>
    <w:rsid w:val="00BE2F92"/>
    <w:rsid w:val="00BE44AC"/>
    <w:rsid w:val="00BF0D5F"/>
    <w:rsid w:val="00BF30FC"/>
    <w:rsid w:val="00BF59B3"/>
    <w:rsid w:val="00BF6F95"/>
    <w:rsid w:val="00C10BCF"/>
    <w:rsid w:val="00C11EB4"/>
    <w:rsid w:val="00C12746"/>
    <w:rsid w:val="00C215F3"/>
    <w:rsid w:val="00C23C11"/>
    <w:rsid w:val="00C2441E"/>
    <w:rsid w:val="00C25827"/>
    <w:rsid w:val="00C27FED"/>
    <w:rsid w:val="00C31636"/>
    <w:rsid w:val="00C31BB8"/>
    <w:rsid w:val="00C373EA"/>
    <w:rsid w:val="00C43CA3"/>
    <w:rsid w:val="00C43D9D"/>
    <w:rsid w:val="00C43EA4"/>
    <w:rsid w:val="00C50040"/>
    <w:rsid w:val="00C52DFF"/>
    <w:rsid w:val="00C574E1"/>
    <w:rsid w:val="00C621C1"/>
    <w:rsid w:val="00C62989"/>
    <w:rsid w:val="00C65CBB"/>
    <w:rsid w:val="00C74684"/>
    <w:rsid w:val="00C77FEF"/>
    <w:rsid w:val="00C80F37"/>
    <w:rsid w:val="00C83659"/>
    <w:rsid w:val="00C839C1"/>
    <w:rsid w:val="00C85141"/>
    <w:rsid w:val="00C97A7F"/>
    <w:rsid w:val="00CA14F0"/>
    <w:rsid w:val="00CA4421"/>
    <w:rsid w:val="00CA5363"/>
    <w:rsid w:val="00CA7D07"/>
    <w:rsid w:val="00CB24A4"/>
    <w:rsid w:val="00CB5B17"/>
    <w:rsid w:val="00CB6AA0"/>
    <w:rsid w:val="00CC4443"/>
    <w:rsid w:val="00CC5CAF"/>
    <w:rsid w:val="00CE7E1B"/>
    <w:rsid w:val="00D04569"/>
    <w:rsid w:val="00D04F25"/>
    <w:rsid w:val="00D06874"/>
    <w:rsid w:val="00D07530"/>
    <w:rsid w:val="00D07FCB"/>
    <w:rsid w:val="00D173F7"/>
    <w:rsid w:val="00D20203"/>
    <w:rsid w:val="00D204E0"/>
    <w:rsid w:val="00D21354"/>
    <w:rsid w:val="00D22400"/>
    <w:rsid w:val="00D2398C"/>
    <w:rsid w:val="00D23F4A"/>
    <w:rsid w:val="00D264E2"/>
    <w:rsid w:val="00D278BA"/>
    <w:rsid w:val="00D31125"/>
    <w:rsid w:val="00D33FE5"/>
    <w:rsid w:val="00D348C0"/>
    <w:rsid w:val="00D3578A"/>
    <w:rsid w:val="00D43A15"/>
    <w:rsid w:val="00D4463C"/>
    <w:rsid w:val="00D46182"/>
    <w:rsid w:val="00D46C7D"/>
    <w:rsid w:val="00D501EE"/>
    <w:rsid w:val="00D517DC"/>
    <w:rsid w:val="00D5360D"/>
    <w:rsid w:val="00D5590D"/>
    <w:rsid w:val="00D618E4"/>
    <w:rsid w:val="00D61DA5"/>
    <w:rsid w:val="00D642A3"/>
    <w:rsid w:val="00D71B8A"/>
    <w:rsid w:val="00D721C9"/>
    <w:rsid w:val="00D72C08"/>
    <w:rsid w:val="00D7346C"/>
    <w:rsid w:val="00D7494C"/>
    <w:rsid w:val="00D75247"/>
    <w:rsid w:val="00D757C7"/>
    <w:rsid w:val="00D81325"/>
    <w:rsid w:val="00D875ED"/>
    <w:rsid w:val="00D877D0"/>
    <w:rsid w:val="00D90013"/>
    <w:rsid w:val="00D9127F"/>
    <w:rsid w:val="00D91B9C"/>
    <w:rsid w:val="00D92C1B"/>
    <w:rsid w:val="00D94CC7"/>
    <w:rsid w:val="00D97901"/>
    <w:rsid w:val="00DA1AF4"/>
    <w:rsid w:val="00DB0C60"/>
    <w:rsid w:val="00DC160C"/>
    <w:rsid w:val="00DC641A"/>
    <w:rsid w:val="00DD21A1"/>
    <w:rsid w:val="00DD68FB"/>
    <w:rsid w:val="00DD6B7D"/>
    <w:rsid w:val="00DD6E14"/>
    <w:rsid w:val="00DE15AC"/>
    <w:rsid w:val="00DF2015"/>
    <w:rsid w:val="00E00CEF"/>
    <w:rsid w:val="00E061EC"/>
    <w:rsid w:val="00E0696B"/>
    <w:rsid w:val="00E10E81"/>
    <w:rsid w:val="00E13E51"/>
    <w:rsid w:val="00E21F56"/>
    <w:rsid w:val="00E3014F"/>
    <w:rsid w:val="00E4286E"/>
    <w:rsid w:val="00E43EAD"/>
    <w:rsid w:val="00E463A5"/>
    <w:rsid w:val="00E47AF2"/>
    <w:rsid w:val="00E62DCB"/>
    <w:rsid w:val="00E651DD"/>
    <w:rsid w:val="00E66558"/>
    <w:rsid w:val="00E70D81"/>
    <w:rsid w:val="00E726A6"/>
    <w:rsid w:val="00E73418"/>
    <w:rsid w:val="00E8109E"/>
    <w:rsid w:val="00E85C23"/>
    <w:rsid w:val="00E86F05"/>
    <w:rsid w:val="00EA3108"/>
    <w:rsid w:val="00EA3A2A"/>
    <w:rsid w:val="00EA5D70"/>
    <w:rsid w:val="00EA6B46"/>
    <w:rsid w:val="00EB4556"/>
    <w:rsid w:val="00EB4A11"/>
    <w:rsid w:val="00EB64C8"/>
    <w:rsid w:val="00ED4136"/>
    <w:rsid w:val="00ED5108"/>
    <w:rsid w:val="00ED6AE8"/>
    <w:rsid w:val="00EE291B"/>
    <w:rsid w:val="00EE2CB2"/>
    <w:rsid w:val="00EF485B"/>
    <w:rsid w:val="00EF5A6B"/>
    <w:rsid w:val="00F012CA"/>
    <w:rsid w:val="00F01752"/>
    <w:rsid w:val="00F017D2"/>
    <w:rsid w:val="00F0355A"/>
    <w:rsid w:val="00F05C44"/>
    <w:rsid w:val="00F15753"/>
    <w:rsid w:val="00F21F92"/>
    <w:rsid w:val="00F24A7E"/>
    <w:rsid w:val="00F32283"/>
    <w:rsid w:val="00F32ABA"/>
    <w:rsid w:val="00F33DC0"/>
    <w:rsid w:val="00F33F28"/>
    <w:rsid w:val="00F35A40"/>
    <w:rsid w:val="00F35FDE"/>
    <w:rsid w:val="00F40DE1"/>
    <w:rsid w:val="00F4142A"/>
    <w:rsid w:val="00F54FCB"/>
    <w:rsid w:val="00F56827"/>
    <w:rsid w:val="00F6166D"/>
    <w:rsid w:val="00F62587"/>
    <w:rsid w:val="00F631A6"/>
    <w:rsid w:val="00F63E9E"/>
    <w:rsid w:val="00F63FEA"/>
    <w:rsid w:val="00F66AA7"/>
    <w:rsid w:val="00F75603"/>
    <w:rsid w:val="00F76843"/>
    <w:rsid w:val="00F7707A"/>
    <w:rsid w:val="00F776E1"/>
    <w:rsid w:val="00F77E8D"/>
    <w:rsid w:val="00F87A0E"/>
    <w:rsid w:val="00F925EB"/>
    <w:rsid w:val="00F956BB"/>
    <w:rsid w:val="00F97033"/>
    <w:rsid w:val="00FA6DD0"/>
    <w:rsid w:val="00FA7D4A"/>
    <w:rsid w:val="00FC28DF"/>
    <w:rsid w:val="00FD1780"/>
    <w:rsid w:val="00FD2297"/>
    <w:rsid w:val="00FD406D"/>
    <w:rsid w:val="00FD4325"/>
    <w:rsid w:val="00FD6AC6"/>
    <w:rsid w:val="00FE02FF"/>
    <w:rsid w:val="00FE3136"/>
    <w:rsid w:val="00FE35AC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AE3E879"/>
    <w:rsid w:val="0B240EAF"/>
    <w:rsid w:val="0FC8C9A6"/>
    <w:rsid w:val="127272F6"/>
    <w:rsid w:val="13173609"/>
    <w:rsid w:val="1323E138"/>
    <w:rsid w:val="15511BA4"/>
    <w:rsid w:val="174C0036"/>
    <w:rsid w:val="17FE318E"/>
    <w:rsid w:val="1A172959"/>
    <w:rsid w:val="1CBF4D92"/>
    <w:rsid w:val="2268FD23"/>
    <w:rsid w:val="23915958"/>
    <w:rsid w:val="2497129E"/>
    <w:rsid w:val="277B281E"/>
    <w:rsid w:val="2860AB8E"/>
    <w:rsid w:val="2B446CF3"/>
    <w:rsid w:val="2B620C72"/>
    <w:rsid w:val="2D4E7456"/>
    <w:rsid w:val="2FFB967E"/>
    <w:rsid w:val="31C16942"/>
    <w:rsid w:val="31CC4DD9"/>
    <w:rsid w:val="350A156D"/>
    <w:rsid w:val="35C18AB4"/>
    <w:rsid w:val="36094418"/>
    <w:rsid w:val="380BAE89"/>
    <w:rsid w:val="3A3F1ACF"/>
    <w:rsid w:val="3BE13FA2"/>
    <w:rsid w:val="3C5A6419"/>
    <w:rsid w:val="3EA4202B"/>
    <w:rsid w:val="3EA9706D"/>
    <w:rsid w:val="3FFB863B"/>
    <w:rsid w:val="407F390E"/>
    <w:rsid w:val="418407A1"/>
    <w:rsid w:val="491E3A64"/>
    <w:rsid w:val="4BF69EA0"/>
    <w:rsid w:val="4D72AA27"/>
    <w:rsid w:val="4DA3EC17"/>
    <w:rsid w:val="50D395F2"/>
    <w:rsid w:val="51E3A4AE"/>
    <w:rsid w:val="5726C435"/>
    <w:rsid w:val="5AEFF506"/>
    <w:rsid w:val="5B2CBA4A"/>
    <w:rsid w:val="5C40C457"/>
    <w:rsid w:val="5F3A7B6B"/>
    <w:rsid w:val="6003F000"/>
    <w:rsid w:val="617B4808"/>
    <w:rsid w:val="620439AF"/>
    <w:rsid w:val="625D1A15"/>
    <w:rsid w:val="6620E4ED"/>
    <w:rsid w:val="69027846"/>
    <w:rsid w:val="69232F32"/>
    <w:rsid w:val="6948C1C2"/>
    <w:rsid w:val="6D28B1AF"/>
    <w:rsid w:val="6D616F43"/>
    <w:rsid w:val="6EB73EE5"/>
    <w:rsid w:val="709C33EC"/>
    <w:rsid w:val="7747E074"/>
    <w:rsid w:val="7DF0C7ED"/>
    <w:rsid w:val="7EA9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endowmentfoundation.org.uk/education-evidence/teaching-learning-toolkit/oral-language-interventions" TargetMode="External"/><Relationship Id="rId13" Type="http://schemas.openxmlformats.org/officeDocument/2006/relationships/hyperlink" Target="https://educationendowmentfoundation.org.uk/education-evidence/teaching-learning-toolkit/collaborative-learning-approaches" TargetMode="External"/><Relationship Id="rId18" Type="http://schemas.openxmlformats.org/officeDocument/2006/relationships/hyperlink" Target="https://educationendowmentfoundation.org.uk/education-evidence/teaching-learning-toolkit/behaviour-intervention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educationendowmentfoundation.org.uk/education-evidence/teaching-learning-toolkit/metacognition-and-self-regulation" TargetMode="External"/><Relationship Id="rId12" Type="http://schemas.openxmlformats.org/officeDocument/2006/relationships/hyperlink" Target="https://educationendowmentfoundation.org.uk/education-evidence/teaching-learning-toolkit/one-to-one-tuition" TargetMode="External"/><Relationship Id="rId17" Type="http://schemas.openxmlformats.org/officeDocument/2006/relationships/hyperlink" Target="https://educationendowmentfoundation.org.uk/education-evidence/teaching-learning-toolkit/parental-engage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endownmentfoundation.org.uk/guidancefor-teachers/using-pupil-premium" TargetMode="External"/><Relationship Id="rId20" Type="http://schemas.openxmlformats.org/officeDocument/2006/relationships/hyperlink" Target="https://educationendowmentfoundation.org.uk/education-evidence/teaching-learning-toolkit/physical-activit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endowmentfoundation.org.uk/education-evidence/teaching-learning-toolkit/oral-language-intervention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ducationendowmentfoundation.org.uk/education-evidence/teaching-learning-toolkit/collaborative-learning-approach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ucationendowmentfoundation.org.uk/education-evidence/teaching-learning-toolkit/individualised-instruction" TargetMode="External"/><Relationship Id="rId19" Type="http://schemas.openxmlformats.org/officeDocument/2006/relationships/hyperlink" Target="https://educationendowmentfoundation.org.uk/education-evidence/teaching-learning-toolkit/arts-particip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endowmentfoundation.org.uk/education-evidence/teaching-learning-toolkit/oral-language-interventions" TargetMode="External"/><Relationship Id="rId14" Type="http://schemas.openxmlformats.org/officeDocument/2006/relationships/hyperlink" Target="https://educationendowmentfoundation.org.uk/education-evidence/teaching-learning-toolkit/peer-tutorin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8</Pages>
  <Words>874</Words>
  <Characters>13122</Characters>
  <Application>Microsoft Office Word</Application>
  <DocSecurity>0</DocSecurity>
  <Lines>305</Lines>
  <Paragraphs>259</Paragraphs>
  <ScaleCrop>false</ScaleCrop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Mr J. Pearson</cp:lastModifiedBy>
  <cp:revision>23</cp:revision>
  <cp:lastPrinted>2025-12-15T07:20:00Z</cp:lastPrinted>
  <dcterms:created xsi:type="dcterms:W3CDTF">2025-12-11T11:01:00Z</dcterms:created>
  <dcterms:modified xsi:type="dcterms:W3CDTF">2025-12-19T11:37:00Z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